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19FF3337" w14:textId="6996282D" w:rsidR="00246FED" w:rsidRDefault="00246FED" w:rsidP="00C03AA9">
      <w:pPr>
        <w:rPr>
          <w:b/>
          <w:noProof/>
          <w:sz w:val="32"/>
          <w:lang w:eastAsia="en-AU"/>
        </w:rPr>
      </w:pPr>
      <w:r w:rsidRPr="00C03AA9">
        <w:rPr>
          <w:b/>
          <w:noProof/>
          <w:sz w:val="32"/>
          <w:lang w:eastAsia="en-AU"/>
        </w:rPr>
        <w:drawing>
          <wp:anchor distT="0" distB="0" distL="114300" distR="114300" simplePos="0" relativeHeight="251662335" behindDoc="0" locked="0" layoutInCell="1" allowOverlap="1" wp14:anchorId="19FF3511" wp14:editId="19FF3512">
            <wp:simplePos x="0" y="0"/>
            <wp:positionH relativeFrom="column">
              <wp:posOffset>-1301115</wp:posOffset>
            </wp:positionH>
            <wp:positionV relativeFrom="paragraph">
              <wp:posOffset>-622671</wp:posOffset>
            </wp:positionV>
            <wp:extent cx="9497060" cy="10698480"/>
            <wp:effectExtent l="0" t="0" r="889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duotone>
                        <a:prstClr val="black"/>
                        <a:schemeClr val="accent1">
                          <a:tint val="45000"/>
                          <a:satMod val="400000"/>
                        </a:schemeClr>
                      </a:duotone>
                      <a:extLst>
                        <a:ext uri="{28A0092B-C50C-407E-A947-70E740481C1C}">
                          <a14:useLocalDpi xmlns:a14="http://schemas.microsoft.com/office/drawing/2010/main" val="0"/>
                        </a:ext>
                      </a:extLst>
                    </a:blip>
                    <a:srcRect r="33412"/>
                    <a:stretch/>
                  </pic:blipFill>
                  <pic:spPr bwMode="auto">
                    <a:xfrm>
                      <a:off x="0" y="0"/>
                      <a:ext cx="9497060" cy="106984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704B1">
        <w:rPr>
          <w:b/>
          <w:noProof/>
          <w:sz w:val="32"/>
          <w:lang w:eastAsia="en-AU"/>
        </w:rPr>
        <w:drawing>
          <wp:anchor distT="0" distB="0" distL="114300" distR="114300" simplePos="0" relativeHeight="251664384" behindDoc="0" locked="0" layoutInCell="1" allowOverlap="1" wp14:anchorId="19FF3513" wp14:editId="19FF3514">
            <wp:simplePos x="0" y="0"/>
            <wp:positionH relativeFrom="column">
              <wp:posOffset>-523875</wp:posOffset>
            </wp:positionH>
            <wp:positionV relativeFrom="paragraph">
              <wp:posOffset>-552450</wp:posOffset>
            </wp:positionV>
            <wp:extent cx="4843337" cy="30175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_Logo_WHITE.png"/>
                    <pic:cNvPicPr/>
                  </pic:nvPicPr>
                  <pic:blipFill>
                    <a:blip r:embed="rId14">
                      <a:extLst>
                        <a:ext uri="{28A0092B-C50C-407E-A947-70E740481C1C}">
                          <a14:useLocalDpi xmlns:a14="http://schemas.microsoft.com/office/drawing/2010/main" val="0"/>
                        </a:ext>
                      </a:extLst>
                    </a:blip>
                    <a:stretch>
                      <a:fillRect/>
                    </a:stretch>
                  </pic:blipFill>
                  <pic:spPr>
                    <a:xfrm>
                      <a:off x="0" y="0"/>
                      <a:ext cx="4843337" cy="3017520"/>
                    </a:xfrm>
                    <a:prstGeom prst="rect">
                      <a:avLst/>
                    </a:prstGeom>
                  </pic:spPr>
                </pic:pic>
              </a:graphicData>
            </a:graphic>
            <wp14:sizeRelH relativeFrom="page">
              <wp14:pctWidth>0</wp14:pctWidth>
            </wp14:sizeRelH>
            <wp14:sizeRelV relativeFrom="page">
              <wp14:pctHeight>0</wp14:pctHeight>
            </wp14:sizeRelV>
          </wp:anchor>
        </w:drawing>
      </w:r>
      <w:r w:rsidR="00511CDE">
        <w:rPr>
          <w:b/>
          <w:noProof/>
          <w:sz w:val="32"/>
          <w:lang w:eastAsia="en-AU"/>
        </w:rPr>
        <w:t>canc</w:t>
      </w:r>
    </w:p>
    <w:p w14:paraId="19FF3338" w14:textId="77777777" w:rsidR="00246FED" w:rsidRDefault="00246FED" w:rsidP="00C03AA9">
      <w:pPr>
        <w:rPr>
          <w:b/>
          <w:noProof/>
          <w:sz w:val="32"/>
          <w:lang w:eastAsia="en-AU"/>
        </w:rPr>
      </w:pPr>
    </w:p>
    <w:p w14:paraId="19FF3339" w14:textId="77777777" w:rsidR="00246FED" w:rsidRDefault="00246FED" w:rsidP="00C03AA9">
      <w:pPr>
        <w:rPr>
          <w:b/>
          <w:noProof/>
          <w:sz w:val="32"/>
          <w:lang w:eastAsia="en-AU"/>
        </w:rPr>
      </w:pPr>
    </w:p>
    <w:p w14:paraId="19FF333A" w14:textId="77777777" w:rsidR="00246FED" w:rsidRDefault="00246FED" w:rsidP="00C03AA9">
      <w:pPr>
        <w:rPr>
          <w:b/>
          <w:noProof/>
          <w:sz w:val="32"/>
          <w:lang w:eastAsia="en-AU"/>
        </w:rPr>
      </w:pPr>
    </w:p>
    <w:p w14:paraId="19FF333B" w14:textId="77777777" w:rsidR="00246FED" w:rsidRDefault="00246FED" w:rsidP="00C03AA9">
      <w:pPr>
        <w:rPr>
          <w:b/>
          <w:noProof/>
          <w:sz w:val="32"/>
          <w:lang w:eastAsia="en-AU"/>
        </w:rPr>
      </w:pPr>
    </w:p>
    <w:p w14:paraId="19FF333C" w14:textId="77777777" w:rsidR="00246FED" w:rsidRDefault="00246FED" w:rsidP="00C03AA9">
      <w:pPr>
        <w:rPr>
          <w:b/>
          <w:noProof/>
          <w:sz w:val="32"/>
          <w:lang w:eastAsia="en-AU"/>
        </w:rPr>
      </w:pPr>
    </w:p>
    <w:p w14:paraId="19FF333D" w14:textId="77777777" w:rsidR="00246FED" w:rsidRDefault="00246FED" w:rsidP="00C03AA9">
      <w:pPr>
        <w:rPr>
          <w:b/>
          <w:noProof/>
          <w:sz w:val="32"/>
          <w:lang w:eastAsia="en-AU"/>
        </w:rPr>
      </w:pPr>
    </w:p>
    <w:p w14:paraId="19FF333E" w14:textId="77777777" w:rsidR="00246FED" w:rsidRDefault="00246FED" w:rsidP="00C03AA9">
      <w:pPr>
        <w:rPr>
          <w:b/>
          <w:noProof/>
          <w:sz w:val="32"/>
          <w:lang w:eastAsia="en-AU"/>
        </w:rPr>
      </w:pPr>
    </w:p>
    <w:p w14:paraId="19FF333F" w14:textId="77777777" w:rsidR="00246FED" w:rsidRDefault="00246FED" w:rsidP="00C03AA9">
      <w:pPr>
        <w:rPr>
          <w:b/>
          <w:noProof/>
          <w:sz w:val="32"/>
          <w:lang w:eastAsia="en-AU"/>
        </w:rPr>
      </w:pPr>
    </w:p>
    <w:p w14:paraId="19FF3340" w14:textId="77777777" w:rsidR="00246FED" w:rsidRDefault="00246FED" w:rsidP="00C03AA9">
      <w:pPr>
        <w:rPr>
          <w:b/>
          <w:noProof/>
          <w:sz w:val="32"/>
          <w:lang w:eastAsia="en-AU"/>
        </w:rPr>
      </w:pPr>
    </w:p>
    <w:p w14:paraId="19FF3341" w14:textId="77777777" w:rsidR="00246FED" w:rsidRDefault="00246FED" w:rsidP="00C03AA9">
      <w:pPr>
        <w:rPr>
          <w:b/>
          <w:noProof/>
          <w:sz w:val="32"/>
          <w:lang w:eastAsia="en-AU"/>
        </w:rPr>
      </w:pPr>
    </w:p>
    <w:p w14:paraId="19FF3342" w14:textId="77777777" w:rsidR="00246FED" w:rsidRDefault="00CE6EC5" w:rsidP="00C03AA9">
      <w:pPr>
        <w:rPr>
          <w:b/>
          <w:noProof/>
          <w:sz w:val="32"/>
          <w:lang w:eastAsia="en-AU"/>
        </w:rPr>
      </w:pPr>
      <w:r w:rsidRPr="00C03AA9">
        <w:rPr>
          <w:b/>
          <w:noProof/>
          <w:color w:val="000000" w:themeColor="text1"/>
          <w:sz w:val="72"/>
          <w:lang w:eastAsia="en-AU"/>
        </w:rPr>
        <mc:AlternateContent>
          <mc:Choice Requires="wps">
            <w:drawing>
              <wp:anchor distT="0" distB="0" distL="114300" distR="114300" simplePos="0" relativeHeight="251668480" behindDoc="0" locked="0" layoutInCell="1" allowOverlap="1" wp14:anchorId="19FF3515" wp14:editId="19FF3516">
                <wp:simplePos x="0" y="0"/>
                <wp:positionH relativeFrom="column">
                  <wp:posOffset>42530</wp:posOffset>
                </wp:positionH>
                <wp:positionV relativeFrom="paragraph">
                  <wp:posOffset>16200</wp:posOffset>
                </wp:positionV>
                <wp:extent cx="5753100" cy="105262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052623"/>
                        </a:xfrm>
                        <a:prstGeom prst="rect">
                          <a:avLst/>
                        </a:prstGeom>
                        <a:noFill/>
                        <a:ln w="9525">
                          <a:noFill/>
                          <a:miter lim="800000"/>
                          <a:headEnd/>
                          <a:tailEnd/>
                        </a:ln>
                      </wps:spPr>
                      <wps:txbx>
                        <w:txbxContent>
                          <w:p w14:paraId="19FF3540" w14:textId="77777777" w:rsidR="00FF4239" w:rsidRDefault="00FF4239" w:rsidP="00CE6EC5">
                            <w:pPr>
                              <w:spacing w:after="0" w:line="240" w:lineRule="auto"/>
                              <w:rPr>
                                <w:b/>
                                <w:color w:val="FFFFFF" w:themeColor="background1"/>
                                <w:sz w:val="72"/>
                              </w:rPr>
                            </w:pPr>
                            <w:r w:rsidRPr="00246FED">
                              <w:rPr>
                                <w:b/>
                                <w:color w:val="FFFFFF" w:themeColor="background1"/>
                                <w:sz w:val="72"/>
                              </w:rPr>
                              <w:t>EMPLOYER HANDBOOK</w:t>
                            </w:r>
                          </w:p>
                          <w:p w14:paraId="19FF3541" w14:textId="77777777" w:rsidR="00FF4239" w:rsidRPr="00CE6EC5" w:rsidRDefault="00FF4239" w:rsidP="00246FED">
                            <w:pPr>
                              <w:rPr>
                                <w:b/>
                                <w:color w:val="FFFFFF" w:themeColor="background1"/>
                                <w:sz w:val="32"/>
                              </w:rPr>
                            </w:pPr>
                            <w:r>
                              <w:rPr>
                                <w:b/>
                                <w:color w:val="FFFFFF" w:themeColor="background1"/>
                                <w:sz w:val="32"/>
                              </w:rPr>
                              <w:t>Released July 1 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5pt;margin-top:1.3pt;width:453pt;height:8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" filled="f" stroked="f">
                <v:textbox>
                  <w:txbxContent>
                    <w:p w14:paraId="19FF3540" w14:textId="77777777" w:rsidR="00FF4239" w:rsidRDefault="00FF4239" w:rsidP="00CE6EC5">
                      <w:pPr>
                        <w:spacing w:after="0" w:line="240" w:lineRule="auto"/>
                        <w:rPr>
                          <w:b/>
                          <w:color w:val="FFFFFF" w:themeColor="background1"/>
                          <w:sz w:val="72"/>
                        </w:rPr>
                      </w:pPr>
                      <w:r w:rsidRPr="00246FED">
                        <w:rPr>
                          <w:b/>
                          <w:color w:val="FFFFFF" w:themeColor="background1"/>
                          <w:sz w:val="72"/>
                        </w:rPr>
                        <w:t>EMPLOYER HANDBOOK</w:t>
                      </w:r>
                    </w:p>
                    <w:p w14:paraId="19FF3541" w14:textId="77777777" w:rsidR="00FF4239" w:rsidRPr="00CE6EC5" w:rsidRDefault="00FF4239" w:rsidP="00246FED">
                      <w:pPr>
                        <w:rPr>
                          <w:b/>
                          <w:color w:val="FFFFFF" w:themeColor="background1"/>
                          <w:sz w:val="32"/>
                        </w:rPr>
                      </w:pPr>
                      <w:r>
                        <w:rPr>
                          <w:b/>
                          <w:color w:val="FFFFFF" w:themeColor="background1"/>
                          <w:sz w:val="32"/>
                        </w:rPr>
                        <w:t>Released July 1 2019</w:t>
                      </w:r>
                    </w:p>
                  </w:txbxContent>
                </v:textbox>
              </v:shape>
            </w:pict>
          </mc:Fallback>
        </mc:AlternateContent>
      </w:r>
    </w:p>
    <w:p w14:paraId="19FF3343" w14:textId="77777777" w:rsidR="00246FED" w:rsidRDefault="00246FED">
      <w:pPr>
        <w:rPr>
          <w:b/>
          <w:sz w:val="32"/>
        </w:rPr>
      </w:pPr>
    </w:p>
    <w:p w14:paraId="19FF3344" w14:textId="77777777" w:rsidR="00246FED" w:rsidRDefault="00246FED">
      <w:pPr>
        <w:rPr>
          <w:b/>
          <w:sz w:val="32"/>
        </w:rPr>
      </w:pPr>
    </w:p>
    <w:p w14:paraId="19FF3345" w14:textId="77777777" w:rsidR="00246FED" w:rsidRDefault="00246FED">
      <w:pPr>
        <w:rPr>
          <w:b/>
          <w:sz w:val="32"/>
        </w:rPr>
      </w:pPr>
    </w:p>
    <w:p w14:paraId="19FF3346" w14:textId="77777777" w:rsidR="00246FED" w:rsidRDefault="00246FED">
      <w:pPr>
        <w:rPr>
          <w:b/>
          <w:sz w:val="32"/>
        </w:rPr>
      </w:pPr>
    </w:p>
    <w:p w14:paraId="19FF3347" w14:textId="77777777" w:rsidR="00246FED" w:rsidRDefault="00246FED">
      <w:pPr>
        <w:rPr>
          <w:b/>
          <w:sz w:val="32"/>
        </w:rPr>
      </w:pPr>
    </w:p>
    <w:p w14:paraId="19FF3348" w14:textId="77777777" w:rsidR="00246FED" w:rsidRDefault="00246FED">
      <w:pPr>
        <w:rPr>
          <w:b/>
          <w:sz w:val="32"/>
        </w:rPr>
      </w:pPr>
    </w:p>
    <w:p w14:paraId="19FF3349" w14:textId="77777777" w:rsidR="00246FED" w:rsidRDefault="00246FED">
      <w:pPr>
        <w:rPr>
          <w:b/>
          <w:sz w:val="32"/>
        </w:rPr>
      </w:pPr>
    </w:p>
    <w:p w14:paraId="19FF334A" w14:textId="77777777" w:rsidR="00246FED" w:rsidRDefault="00246FED">
      <w:pPr>
        <w:rPr>
          <w:b/>
          <w:sz w:val="32"/>
        </w:rPr>
      </w:pPr>
    </w:p>
    <w:p w14:paraId="19FF334B" w14:textId="77777777" w:rsidR="00246FED" w:rsidRDefault="00246FED">
      <w:pPr>
        <w:rPr>
          <w:b/>
          <w:sz w:val="32"/>
        </w:rPr>
      </w:pPr>
    </w:p>
    <w:p w14:paraId="19FF334C" w14:textId="77777777" w:rsidR="00246FED" w:rsidRDefault="00246FED">
      <w:pPr>
        <w:rPr>
          <w:b/>
          <w:sz w:val="32"/>
        </w:rPr>
      </w:pPr>
    </w:p>
    <w:p w14:paraId="19FF334D" w14:textId="77777777" w:rsidR="007737B9" w:rsidRDefault="00CA1A90">
      <w:pPr>
        <w:rPr>
          <w:b/>
          <w:sz w:val="32"/>
        </w:rPr>
      </w:pPr>
      <w:r w:rsidRPr="005704B1">
        <w:rPr>
          <w:b/>
          <w:noProof/>
          <w:color w:val="000000" w:themeColor="text1"/>
          <w:sz w:val="72"/>
          <w:lang w:eastAsia="en-AU"/>
        </w:rPr>
        <mc:AlternateContent>
          <mc:Choice Requires="wps">
            <w:drawing>
              <wp:anchor distT="0" distB="0" distL="114300" distR="114300" simplePos="0" relativeHeight="251672576" behindDoc="0" locked="0" layoutInCell="1" allowOverlap="1" wp14:anchorId="19FF3517" wp14:editId="19FF3518">
                <wp:simplePos x="0" y="0"/>
                <wp:positionH relativeFrom="column">
                  <wp:posOffset>3429000</wp:posOffset>
                </wp:positionH>
                <wp:positionV relativeFrom="paragraph">
                  <wp:posOffset>37465</wp:posOffset>
                </wp:positionV>
                <wp:extent cx="3305175" cy="14039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03985"/>
                        </a:xfrm>
                        <a:prstGeom prst="rect">
                          <a:avLst/>
                        </a:prstGeom>
                        <a:noFill/>
                        <a:ln w="9525">
                          <a:noFill/>
                          <a:miter lim="800000"/>
                          <a:headEnd/>
                          <a:tailEnd/>
                        </a:ln>
                      </wps:spPr>
                      <wps:txbx>
                        <w:txbxContent>
                          <w:p w14:paraId="19FF3542" w14:textId="77777777" w:rsidR="00FF4239" w:rsidRPr="00CA1A90" w:rsidRDefault="00FF4239" w:rsidP="00CA1A90">
                            <w:pPr>
                              <w:spacing w:after="0"/>
                              <w:jc w:val="right"/>
                              <w:rPr>
                                <w:b/>
                                <w:color w:val="FFFFFF" w:themeColor="background1"/>
                                <w:sz w:val="28"/>
                              </w:rPr>
                            </w:pPr>
                            <w:r w:rsidRPr="00CA1A90">
                              <w:rPr>
                                <w:b/>
                                <w:color w:val="FFFFFF" w:themeColor="background1"/>
                                <w:sz w:val="28"/>
                              </w:rPr>
                              <w:t>2 Michael Drive</w:t>
                            </w:r>
                          </w:p>
                          <w:p w14:paraId="19FF3543" w14:textId="77777777" w:rsidR="00FF4239" w:rsidRPr="00CA1A90" w:rsidRDefault="00FF4239" w:rsidP="00CA1A90">
                            <w:pPr>
                              <w:spacing w:after="0"/>
                              <w:jc w:val="right"/>
                              <w:rPr>
                                <w:b/>
                                <w:color w:val="FFFFFF" w:themeColor="background1"/>
                                <w:sz w:val="28"/>
                              </w:rPr>
                            </w:pPr>
                            <w:r w:rsidRPr="00CA1A90">
                              <w:rPr>
                                <w:b/>
                                <w:color w:val="FFFFFF" w:themeColor="background1"/>
                                <w:sz w:val="28"/>
                              </w:rPr>
                              <w:t>Wodonga VIC 3690</w:t>
                            </w:r>
                          </w:p>
                          <w:p w14:paraId="19FF3544" w14:textId="77777777" w:rsidR="00FF4239" w:rsidRPr="00CA1A90" w:rsidRDefault="00FF4239" w:rsidP="00CA1A90">
                            <w:pPr>
                              <w:spacing w:after="0"/>
                              <w:jc w:val="right"/>
                              <w:rPr>
                                <w:b/>
                                <w:color w:val="FFFFFF" w:themeColor="background1"/>
                                <w:sz w:val="28"/>
                              </w:rPr>
                            </w:pPr>
                            <w:r>
                              <w:rPr>
                                <w:b/>
                                <w:color w:val="FFFFFF" w:themeColor="background1"/>
                                <w:sz w:val="28"/>
                              </w:rPr>
                              <w:t>T</w:t>
                            </w:r>
                            <w:r w:rsidRPr="00CA1A90">
                              <w:rPr>
                                <w:b/>
                                <w:color w:val="FFFFFF" w:themeColor="background1"/>
                                <w:sz w:val="28"/>
                              </w:rPr>
                              <w:t xml:space="preserve">: </w:t>
                            </w:r>
                            <w:r>
                              <w:rPr>
                                <w:b/>
                                <w:color w:val="FFFFFF" w:themeColor="background1"/>
                                <w:sz w:val="28"/>
                              </w:rPr>
                              <w:t>(</w:t>
                            </w:r>
                            <w:r w:rsidRPr="00CA1A90">
                              <w:rPr>
                                <w:b/>
                                <w:color w:val="FFFFFF" w:themeColor="background1"/>
                                <w:sz w:val="28"/>
                              </w:rPr>
                              <w:t>02</w:t>
                            </w:r>
                            <w:r>
                              <w:rPr>
                                <w:b/>
                                <w:color w:val="FFFFFF" w:themeColor="background1"/>
                                <w:sz w:val="28"/>
                              </w:rPr>
                              <w:t>)</w:t>
                            </w:r>
                            <w:r w:rsidRPr="00CA1A90">
                              <w:rPr>
                                <w:b/>
                                <w:color w:val="FFFFFF" w:themeColor="background1"/>
                                <w:sz w:val="28"/>
                              </w:rPr>
                              <w:t xml:space="preserve"> 6024 0800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70pt;margin-top:2.95pt;width:260.2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" filled="f" stroked="f">
                <v:textbox style="mso-fit-shape-to-text:t">
                  <w:txbxContent>
                    <w:p w14:paraId="19FF3542" w14:textId="77777777" w:rsidR="00FF4239" w:rsidRPr="00CA1A90" w:rsidRDefault="00FF4239" w:rsidP="00CA1A90">
                      <w:pPr>
                        <w:spacing w:after="0"/>
                        <w:jc w:val="right"/>
                        <w:rPr>
                          <w:b/>
                          <w:color w:val="FFFFFF" w:themeColor="background1"/>
                          <w:sz w:val="28"/>
                        </w:rPr>
                      </w:pPr>
                      <w:r w:rsidRPr="00CA1A90">
                        <w:rPr>
                          <w:b/>
                          <w:color w:val="FFFFFF" w:themeColor="background1"/>
                          <w:sz w:val="28"/>
                        </w:rPr>
                        <w:t>2 Michael Drive</w:t>
                      </w:r>
                    </w:p>
                    <w:p w14:paraId="19FF3543" w14:textId="77777777" w:rsidR="00FF4239" w:rsidRPr="00CA1A90" w:rsidRDefault="00FF4239" w:rsidP="00CA1A90">
                      <w:pPr>
                        <w:spacing w:after="0"/>
                        <w:jc w:val="right"/>
                        <w:rPr>
                          <w:b/>
                          <w:color w:val="FFFFFF" w:themeColor="background1"/>
                          <w:sz w:val="28"/>
                        </w:rPr>
                      </w:pPr>
                      <w:r w:rsidRPr="00CA1A90">
                        <w:rPr>
                          <w:b/>
                          <w:color w:val="FFFFFF" w:themeColor="background1"/>
                          <w:sz w:val="28"/>
                        </w:rPr>
                        <w:t>Wodonga VIC 3690</w:t>
                      </w:r>
                    </w:p>
                    <w:p w14:paraId="19FF3544" w14:textId="77777777" w:rsidR="00FF4239" w:rsidRPr="00CA1A90" w:rsidRDefault="00FF4239" w:rsidP="00CA1A90">
                      <w:pPr>
                        <w:spacing w:after="0"/>
                        <w:jc w:val="right"/>
                        <w:rPr>
                          <w:b/>
                          <w:color w:val="FFFFFF" w:themeColor="background1"/>
                          <w:sz w:val="28"/>
                        </w:rPr>
                      </w:pPr>
                      <w:r>
                        <w:rPr>
                          <w:b/>
                          <w:color w:val="FFFFFF" w:themeColor="background1"/>
                          <w:sz w:val="28"/>
                        </w:rPr>
                        <w:t>T</w:t>
                      </w:r>
                      <w:r w:rsidRPr="00CA1A90">
                        <w:rPr>
                          <w:b/>
                          <w:color w:val="FFFFFF" w:themeColor="background1"/>
                          <w:sz w:val="28"/>
                        </w:rPr>
                        <w:t xml:space="preserve">: </w:t>
                      </w:r>
                      <w:r>
                        <w:rPr>
                          <w:b/>
                          <w:color w:val="FFFFFF" w:themeColor="background1"/>
                          <w:sz w:val="28"/>
                        </w:rPr>
                        <w:t>(</w:t>
                      </w:r>
                      <w:r w:rsidRPr="00CA1A90">
                        <w:rPr>
                          <w:b/>
                          <w:color w:val="FFFFFF" w:themeColor="background1"/>
                          <w:sz w:val="28"/>
                        </w:rPr>
                        <w:t>02</w:t>
                      </w:r>
                      <w:r>
                        <w:rPr>
                          <w:b/>
                          <w:color w:val="FFFFFF" w:themeColor="background1"/>
                          <w:sz w:val="28"/>
                        </w:rPr>
                        <w:t>)</w:t>
                      </w:r>
                      <w:r w:rsidRPr="00CA1A90">
                        <w:rPr>
                          <w:b/>
                          <w:color w:val="FFFFFF" w:themeColor="background1"/>
                          <w:sz w:val="28"/>
                        </w:rPr>
                        <w:t xml:space="preserve"> 6024 0800</w:t>
                      </w:r>
                    </w:p>
                  </w:txbxContent>
                </v:textbox>
              </v:shape>
            </w:pict>
          </mc:Fallback>
        </mc:AlternateContent>
      </w:r>
      <w:r w:rsidRPr="005704B1">
        <w:rPr>
          <w:b/>
          <w:noProof/>
          <w:color w:val="000000" w:themeColor="text1"/>
          <w:sz w:val="72"/>
          <w:lang w:eastAsia="en-AU"/>
        </w:rPr>
        <mc:AlternateContent>
          <mc:Choice Requires="wps">
            <w:drawing>
              <wp:anchor distT="0" distB="0" distL="114300" distR="114300" simplePos="0" relativeHeight="251670528" behindDoc="0" locked="0" layoutInCell="1" allowOverlap="1" wp14:anchorId="19FF3519" wp14:editId="19FF351A">
                <wp:simplePos x="0" y="0"/>
                <wp:positionH relativeFrom="column">
                  <wp:posOffset>-76200</wp:posOffset>
                </wp:positionH>
                <wp:positionV relativeFrom="paragraph">
                  <wp:posOffset>37465</wp:posOffset>
                </wp:positionV>
                <wp:extent cx="3305175" cy="140398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1403985"/>
                        </a:xfrm>
                        <a:prstGeom prst="rect">
                          <a:avLst/>
                        </a:prstGeom>
                        <a:noFill/>
                        <a:ln w="9525">
                          <a:noFill/>
                          <a:miter lim="800000"/>
                          <a:headEnd/>
                          <a:tailEnd/>
                        </a:ln>
                      </wps:spPr>
                      <wps:txbx>
                        <w:txbxContent>
                          <w:p w14:paraId="19FF3545" w14:textId="77777777" w:rsidR="00FF4239" w:rsidRPr="00CA1A90" w:rsidRDefault="00FF4239" w:rsidP="00246FED">
                            <w:pPr>
                              <w:spacing w:after="0"/>
                              <w:rPr>
                                <w:b/>
                                <w:color w:val="FFFFFF" w:themeColor="background1"/>
                                <w:sz w:val="28"/>
                              </w:rPr>
                            </w:pPr>
                            <w:r w:rsidRPr="00CA1A90">
                              <w:rPr>
                                <w:b/>
                                <w:color w:val="FFFFFF" w:themeColor="background1"/>
                                <w:sz w:val="28"/>
                              </w:rPr>
                              <w:t>Apprentices-Trainees-Employment Ltd</w:t>
                            </w:r>
                          </w:p>
                          <w:p w14:paraId="19FF3546" w14:textId="77777777" w:rsidR="00FF4239" w:rsidRPr="00CA1A90" w:rsidRDefault="00FF4239" w:rsidP="00246FED">
                            <w:pPr>
                              <w:spacing w:after="0"/>
                              <w:rPr>
                                <w:b/>
                                <w:color w:val="FFFFFF" w:themeColor="background1"/>
                                <w:sz w:val="28"/>
                              </w:rPr>
                            </w:pPr>
                            <w:r w:rsidRPr="00CA1A90">
                              <w:rPr>
                                <w:b/>
                                <w:color w:val="FFFFFF" w:themeColor="background1"/>
                                <w:sz w:val="28"/>
                              </w:rPr>
                              <w:t>Trading as ATEL Training Solutions</w:t>
                            </w:r>
                          </w:p>
                          <w:p w14:paraId="19FF3547" w14:textId="77777777" w:rsidR="00FF4239" w:rsidRPr="00CA1A90" w:rsidRDefault="00FF4239" w:rsidP="00246FED">
                            <w:pPr>
                              <w:spacing w:after="0"/>
                              <w:rPr>
                                <w:b/>
                                <w:color w:val="FFFFFF" w:themeColor="background1"/>
                                <w:sz w:val="28"/>
                              </w:rPr>
                            </w:pPr>
                            <w:r w:rsidRPr="00CA1A90">
                              <w:rPr>
                                <w:b/>
                                <w:color w:val="FFFFFF" w:themeColor="background1"/>
                                <w:sz w:val="28"/>
                              </w:rPr>
                              <w:t>RTO ID: 3558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margin-left:-6pt;margin-top:2.95pt;width:260.2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" filled="f" stroked="f">
                <v:textbox style="mso-fit-shape-to-text:t">
                  <w:txbxContent>
                    <w:p w14:paraId="19FF3545" w14:textId="77777777" w:rsidR="00FF4239" w:rsidRPr="00CA1A90" w:rsidRDefault="00FF4239" w:rsidP="00246FED">
                      <w:pPr>
                        <w:spacing w:after="0"/>
                        <w:rPr>
                          <w:b/>
                          <w:color w:val="FFFFFF" w:themeColor="background1"/>
                          <w:sz w:val="28"/>
                        </w:rPr>
                      </w:pPr>
                      <w:r w:rsidRPr="00CA1A90">
                        <w:rPr>
                          <w:b/>
                          <w:color w:val="FFFFFF" w:themeColor="background1"/>
                          <w:sz w:val="28"/>
                        </w:rPr>
                        <w:t>Apprentices-Trainees-Employment Ltd</w:t>
                      </w:r>
                    </w:p>
                    <w:p w14:paraId="19FF3546" w14:textId="77777777" w:rsidR="00FF4239" w:rsidRPr="00CA1A90" w:rsidRDefault="00FF4239" w:rsidP="00246FED">
                      <w:pPr>
                        <w:spacing w:after="0"/>
                        <w:rPr>
                          <w:b/>
                          <w:color w:val="FFFFFF" w:themeColor="background1"/>
                          <w:sz w:val="28"/>
                        </w:rPr>
                      </w:pPr>
                      <w:r w:rsidRPr="00CA1A90">
                        <w:rPr>
                          <w:b/>
                          <w:color w:val="FFFFFF" w:themeColor="background1"/>
                          <w:sz w:val="28"/>
                        </w:rPr>
                        <w:t>Trading as ATEL Training Solutions</w:t>
                      </w:r>
                    </w:p>
                    <w:p w14:paraId="19FF3547" w14:textId="77777777" w:rsidR="00FF4239" w:rsidRPr="00CA1A90" w:rsidRDefault="00FF4239" w:rsidP="00246FED">
                      <w:pPr>
                        <w:spacing w:after="0"/>
                        <w:rPr>
                          <w:b/>
                          <w:color w:val="FFFFFF" w:themeColor="background1"/>
                          <w:sz w:val="28"/>
                        </w:rPr>
                      </w:pPr>
                      <w:r w:rsidRPr="00CA1A90">
                        <w:rPr>
                          <w:b/>
                          <w:color w:val="FFFFFF" w:themeColor="background1"/>
                          <w:sz w:val="28"/>
                        </w:rPr>
                        <w:t>RTO ID: 3558</w:t>
                      </w:r>
                    </w:p>
                  </w:txbxContent>
                </v:textbox>
              </v:shape>
            </w:pict>
          </mc:Fallback>
        </mc:AlternateContent>
      </w:r>
    </w:p>
    <w:p w14:paraId="19FF334E" w14:textId="77777777" w:rsidR="00B36EF3" w:rsidRDefault="00B36EF3">
      <w:pPr>
        <w:rPr>
          <w:b/>
          <w:sz w:val="32"/>
        </w:rPr>
        <w:sectPr w:rsidR="00B36EF3" w:rsidSect="001D4DBC">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720" w:footer="720" w:gutter="0"/>
          <w:cols w:space="720"/>
          <w:titlePg/>
          <w:docGrid w:linePitch="360"/>
        </w:sectPr>
      </w:pPr>
    </w:p>
    <w:sdt>
      <w:sdtPr>
        <w:rPr>
          <w:rFonts w:eastAsiaTheme="minorHAnsi" w:cstheme="minorBidi"/>
          <w:b w:val="0"/>
          <w:bCs w:val="0"/>
          <w:color w:val="auto"/>
          <w:sz w:val="22"/>
          <w:szCs w:val="22"/>
          <w:lang w:val="en-AU" w:eastAsia="en-US"/>
        </w:rPr>
        <w:id w:val="474801073"/>
        <w:docPartObj>
          <w:docPartGallery w:val="Table of Contents"/>
          <w:docPartUnique/>
        </w:docPartObj>
      </w:sdtPr>
      <w:sdtEndPr>
        <w:rPr>
          <w:noProof/>
        </w:rPr>
      </w:sdtEndPr>
      <w:sdtContent>
        <w:p w14:paraId="19FF334F" w14:textId="77777777" w:rsidR="001F6C35" w:rsidRPr="00A76D31" w:rsidRDefault="001F6C35">
          <w:pPr>
            <w:pStyle w:val="TOCHeading"/>
            <w:rPr>
              <w:rFonts w:cstheme="minorHAnsi"/>
            </w:rPr>
          </w:pPr>
          <w:r w:rsidRPr="00A76D31">
            <w:rPr>
              <w:rFonts w:cstheme="minorHAnsi"/>
            </w:rPr>
            <w:t>Contents</w:t>
          </w:r>
        </w:p>
        <w:p w14:paraId="5EAD5230" w14:textId="77777777" w:rsidR="006A7705" w:rsidRDefault="001F6C35">
          <w:pPr>
            <w:pStyle w:val="TOC1"/>
            <w:tabs>
              <w:tab w:val="right" w:leader="dot" w:pos="10456"/>
            </w:tabs>
            <w:rPr>
              <w:rFonts w:eastAsiaTheme="minorEastAsia"/>
              <w:noProof/>
              <w:lang w:eastAsia="en-AU"/>
            </w:rPr>
          </w:pPr>
          <w:r>
            <w:fldChar w:fldCharType="begin"/>
          </w:r>
          <w:r>
            <w:instrText xml:space="preserve"> TOC \o "1-3" \h \z \u </w:instrText>
          </w:r>
          <w:r>
            <w:fldChar w:fldCharType="separate"/>
          </w:r>
          <w:hyperlink w:anchor="_Toc20149009" w:history="1">
            <w:r w:rsidR="006A7705" w:rsidRPr="009E4DA3">
              <w:rPr>
                <w:rStyle w:val="Hyperlink"/>
                <w:noProof/>
              </w:rPr>
              <w:t>INTRODUCTION</w:t>
            </w:r>
            <w:r w:rsidR="006A7705">
              <w:rPr>
                <w:noProof/>
                <w:webHidden/>
              </w:rPr>
              <w:tab/>
            </w:r>
            <w:r w:rsidR="006A7705">
              <w:rPr>
                <w:noProof/>
                <w:webHidden/>
              </w:rPr>
              <w:fldChar w:fldCharType="begin"/>
            </w:r>
            <w:r w:rsidR="006A7705">
              <w:rPr>
                <w:noProof/>
                <w:webHidden/>
              </w:rPr>
              <w:instrText xml:space="preserve"> PAGEREF _Toc20149009 \h </w:instrText>
            </w:r>
            <w:r w:rsidR="006A7705">
              <w:rPr>
                <w:noProof/>
                <w:webHidden/>
              </w:rPr>
            </w:r>
            <w:r w:rsidR="006A7705">
              <w:rPr>
                <w:noProof/>
                <w:webHidden/>
              </w:rPr>
              <w:fldChar w:fldCharType="separate"/>
            </w:r>
            <w:r w:rsidR="00A72605">
              <w:rPr>
                <w:noProof/>
                <w:webHidden/>
              </w:rPr>
              <w:t>1</w:t>
            </w:r>
            <w:r w:rsidR="006A7705">
              <w:rPr>
                <w:noProof/>
                <w:webHidden/>
              </w:rPr>
              <w:fldChar w:fldCharType="end"/>
            </w:r>
          </w:hyperlink>
        </w:p>
        <w:p w14:paraId="3A36DBCC" w14:textId="77777777" w:rsidR="006A7705" w:rsidRDefault="00142315">
          <w:pPr>
            <w:pStyle w:val="TOC1"/>
            <w:tabs>
              <w:tab w:val="right" w:leader="dot" w:pos="10456"/>
            </w:tabs>
            <w:rPr>
              <w:rFonts w:eastAsiaTheme="minorEastAsia"/>
              <w:noProof/>
              <w:lang w:eastAsia="en-AU"/>
            </w:rPr>
          </w:pPr>
          <w:hyperlink w:anchor="_Toc20149010" w:history="1">
            <w:r w:rsidR="006A7705" w:rsidRPr="009E4DA3">
              <w:rPr>
                <w:rStyle w:val="Hyperlink"/>
                <w:noProof/>
              </w:rPr>
              <w:t>MARKETING</w:t>
            </w:r>
            <w:r w:rsidR="006A7705">
              <w:rPr>
                <w:noProof/>
                <w:webHidden/>
              </w:rPr>
              <w:tab/>
            </w:r>
            <w:r w:rsidR="006A7705">
              <w:rPr>
                <w:noProof/>
                <w:webHidden/>
              </w:rPr>
              <w:fldChar w:fldCharType="begin"/>
            </w:r>
            <w:r w:rsidR="006A7705">
              <w:rPr>
                <w:noProof/>
                <w:webHidden/>
              </w:rPr>
              <w:instrText xml:space="preserve"> PAGEREF _Toc20149010 \h </w:instrText>
            </w:r>
            <w:r w:rsidR="006A7705">
              <w:rPr>
                <w:noProof/>
                <w:webHidden/>
              </w:rPr>
            </w:r>
            <w:r w:rsidR="006A7705">
              <w:rPr>
                <w:noProof/>
                <w:webHidden/>
              </w:rPr>
              <w:fldChar w:fldCharType="separate"/>
            </w:r>
            <w:r w:rsidR="00A72605">
              <w:rPr>
                <w:noProof/>
                <w:webHidden/>
              </w:rPr>
              <w:t>2</w:t>
            </w:r>
            <w:r w:rsidR="006A7705">
              <w:rPr>
                <w:noProof/>
                <w:webHidden/>
              </w:rPr>
              <w:fldChar w:fldCharType="end"/>
            </w:r>
          </w:hyperlink>
        </w:p>
        <w:p w14:paraId="659AEB36" w14:textId="77777777" w:rsidR="006A7705" w:rsidRDefault="00142315">
          <w:pPr>
            <w:pStyle w:val="TOC1"/>
            <w:tabs>
              <w:tab w:val="right" w:leader="dot" w:pos="10456"/>
            </w:tabs>
            <w:rPr>
              <w:rFonts w:eastAsiaTheme="minorEastAsia"/>
              <w:noProof/>
              <w:lang w:eastAsia="en-AU"/>
            </w:rPr>
          </w:pPr>
          <w:hyperlink w:anchor="_Toc20149011" w:history="1">
            <w:r w:rsidR="006A7705" w:rsidRPr="009E4DA3">
              <w:rPr>
                <w:rStyle w:val="Hyperlink"/>
                <w:noProof/>
              </w:rPr>
              <w:t>TYPES OF ENROLMENT</w:t>
            </w:r>
            <w:r w:rsidR="006A7705">
              <w:rPr>
                <w:noProof/>
                <w:webHidden/>
              </w:rPr>
              <w:tab/>
            </w:r>
            <w:r w:rsidR="006A7705">
              <w:rPr>
                <w:noProof/>
                <w:webHidden/>
              </w:rPr>
              <w:fldChar w:fldCharType="begin"/>
            </w:r>
            <w:r w:rsidR="006A7705">
              <w:rPr>
                <w:noProof/>
                <w:webHidden/>
              </w:rPr>
              <w:instrText xml:space="preserve"> PAGEREF _Toc20149011 \h </w:instrText>
            </w:r>
            <w:r w:rsidR="006A7705">
              <w:rPr>
                <w:noProof/>
                <w:webHidden/>
              </w:rPr>
            </w:r>
            <w:r w:rsidR="006A7705">
              <w:rPr>
                <w:noProof/>
                <w:webHidden/>
              </w:rPr>
              <w:fldChar w:fldCharType="separate"/>
            </w:r>
            <w:r w:rsidR="00A72605">
              <w:rPr>
                <w:noProof/>
                <w:webHidden/>
              </w:rPr>
              <w:t>2</w:t>
            </w:r>
            <w:r w:rsidR="006A7705">
              <w:rPr>
                <w:noProof/>
                <w:webHidden/>
              </w:rPr>
              <w:fldChar w:fldCharType="end"/>
            </w:r>
          </w:hyperlink>
        </w:p>
        <w:p w14:paraId="033E691D" w14:textId="77777777" w:rsidR="006A7705" w:rsidRDefault="00142315">
          <w:pPr>
            <w:pStyle w:val="TOC1"/>
            <w:tabs>
              <w:tab w:val="right" w:leader="dot" w:pos="10456"/>
            </w:tabs>
            <w:rPr>
              <w:rFonts w:eastAsiaTheme="minorEastAsia"/>
              <w:noProof/>
              <w:lang w:eastAsia="en-AU"/>
            </w:rPr>
          </w:pPr>
          <w:hyperlink w:anchor="_Toc20149012" w:history="1">
            <w:r w:rsidR="006A7705" w:rsidRPr="009E4DA3">
              <w:rPr>
                <w:rStyle w:val="Hyperlink"/>
                <w:noProof/>
              </w:rPr>
              <w:t>COURSE INDUCTION</w:t>
            </w:r>
            <w:r w:rsidR="006A7705">
              <w:rPr>
                <w:noProof/>
                <w:webHidden/>
              </w:rPr>
              <w:tab/>
            </w:r>
            <w:r w:rsidR="006A7705">
              <w:rPr>
                <w:noProof/>
                <w:webHidden/>
              </w:rPr>
              <w:fldChar w:fldCharType="begin"/>
            </w:r>
            <w:r w:rsidR="006A7705">
              <w:rPr>
                <w:noProof/>
                <w:webHidden/>
              </w:rPr>
              <w:instrText xml:space="preserve"> PAGEREF _Toc20149012 \h </w:instrText>
            </w:r>
            <w:r w:rsidR="006A7705">
              <w:rPr>
                <w:noProof/>
                <w:webHidden/>
              </w:rPr>
            </w:r>
            <w:r w:rsidR="006A7705">
              <w:rPr>
                <w:noProof/>
                <w:webHidden/>
              </w:rPr>
              <w:fldChar w:fldCharType="separate"/>
            </w:r>
            <w:r w:rsidR="00A72605">
              <w:rPr>
                <w:noProof/>
                <w:webHidden/>
              </w:rPr>
              <w:t>3</w:t>
            </w:r>
            <w:r w:rsidR="006A7705">
              <w:rPr>
                <w:noProof/>
                <w:webHidden/>
              </w:rPr>
              <w:fldChar w:fldCharType="end"/>
            </w:r>
          </w:hyperlink>
        </w:p>
        <w:p w14:paraId="0C531FA2" w14:textId="77777777" w:rsidR="006A7705" w:rsidRDefault="00142315">
          <w:pPr>
            <w:pStyle w:val="TOC1"/>
            <w:tabs>
              <w:tab w:val="right" w:leader="dot" w:pos="10456"/>
            </w:tabs>
            <w:rPr>
              <w:rFonts w:eastAsiaTheme="minorEastAsia"/>
              <w:noProof/>
              <w:lang w:eastAsia="en-AU"/>
            </w:rPr>
          </w:pPr>
          <w:hyperlink w:anchor="_Toc20149013" w:history="1">
            <w:r w:rsidR="006A7705" w:rsidRPr="009E4DA3">
              <w:rPr>
                <w:rStyle w:val="Hyperlink"/>
                <w:noProof/>
              </w:rPr>
              <w:t>ENROLMENT</w:t>
            </w:r>
            <w:r w:rsidR="006A7705">
              <w:rPr>
                <w:noProof/>
                <w:webHidden/>
              </w:rPr>
              <w:tab/>
            </w:r>
            <w:r w:rsidR="006A7705">
              <w:rPr>
                <w:noProof/>
                <w:webHidden/>
              </w:rPr>
              <w:fldChar w:fldCharType="begin"/>
            </w:r>
            <w:r w:rsidR="006A7705">
              <w:rPr>
                <w:noProof/>
                <w:webHidden/>
              </w:rPr>
              <w:instrText xml:space="preserve"> PAGEREF _Toc20149013 \h </w:instrText>
            </w:r>
            <w:r w:rsidR="006A7705">
              <w:rPr>
                <w:noProof/>
                <w:webHidden/>
              </w:rPr>
            </w:r>
            <w:r w:rsidR="006A7705">
              <w:rPr>
                <w:noProof/>
                <w:webHidden/>
              </w:rPr>
              <w:fldChar w:fldCharType="separate"/>
            </w:r>
            <w:r w:rsidR="00A72605">
              <w:rPr>
                <w:noProof/>
                <w:webHidden/>
              </w:rPr>
              <w:t>3</w:t>
            </w:r>
            <w:r w:rsidR="006A7705">
              <w:rPr>
                <w:noProof/>
                <w:webHidden/>
              </w:rPr>
              <w:fldChar w:fldCharType="end"/>
            </w:r>
          </w:hyperlink>
        </w:p>
        <w:p w14:paraId="6BF12FC4" w14:textId="77777777" w:rsidR="006A7705" w:rsidRDefault="00142315">
          <w:pPr>
            <w:pStyle w:val="TOC1"/>
            <w:tabs>
              <w:tab w:val="right" w:leader="dot" w:pos="10456"/>
            </w:tabs>
            <w:rPr>
              <w:rFonts w:eastAsiaTheme="minorEastAsia"/>
              <w:noProof/>
              <w:lang w:eastAsia="en-AU"/>
            </w:rPr>
          </w:pPr>
          <w:hyperlink w:anchor="_Toc20149014" w:history="1">
            <w:r w:rsidR="006A7705" w:rsidRPr="009E4DA3">
              <w:rPr>
                <w:rStyle w:val="Hyperlink"/>
                <w:noProof/>
              </w:rPr>
              <w:t>COURSE DURATION</w:t>
            </w:r>
            <w:r w:rsidR="006A7705">
              <w:rPr>
                <w:noProof/>
                <w:webHidden/>
              </w:rPr>
              <w:tab/>
            </w:r>
            <w:r w:rsidR="006A7705">
              <w:rPr>
                <w:noProof/>
                <w:webHidden/>
              </w:rPr>
              <w:fldChar w:fldCharType="begin"/>
            </w:r>
            <w:r w:rsidR="006A7705">
              <w:rPr>
                <w:noProof/>
                <w:webHidden/>
              </w:rPr>
              <w:instrText xml:space="preserve"> PAGEREF _Toc20149014 \h </w:instrText>
            </w:r>
            <w:r w:rsidR="006A7705">
              <w:rPr>
                <w:noProof/>
                <w:webHidden/>
              </w:rPr>
            </w:r>
            <w:r w:rsidR="006A7705">
              <w:rPr>
                <w:noProof/>
                <w:webHidden/>
              </w:rPr>
              <w:fldChar w:fldCharType="separate"/>
            </w:r>
            <w:r w:rsidR="00A72605">
              <w:rPr>
                <w:noProof/>
                <w:webHidden/>
              </w:rPr>
              <w:t>6</w:t>
            </w:r>
            <w:r w:rsidR="006A7705">
              <w:rPr>
                <w:noProof/>
                <w:webHidden/>
              </w:rPr>
              <w:fldChar w:fldCharType="end"/>
            </w:r>
          </w:hyperlink>
        </w:p>
        <w:p w14:paraId="1EC25F97" w14:textId="77777777" w:rsidR="006A7705" w:rsidRDefault="00142315">
          <w:pPr>
            <w:pStyle w:val="TOC1"/>
            <w:tabs>
              <w:tab w:val="right" w:leader="dot" w:pos="10456"/>
            </w:tabs>
            <w:rPr>
              <w:rFonts w:eastAsiaTheme="minorEastAsia"/>
              <w:noProof/>
              <w:lang w:eastAsia="en-AU"/>
            </w:rPr>
          </w:pPr>
          <w:hyperlink w:anchor="_Toc20149015" w:history="1">
            <w:r w:rsidR="006A7705" w:rsidRPr="009E4DA3">
              <w:rPr>
                <w:rStyle w:val="Hyperlink"/>
                <w:noProof/>
              </w:rPr>
              <w:t>COMMENCEMENT OF TRAINING</w:t>
            </w:r>
            <w:r w:rsidR="006A7705">
              <w:rPr>
                <w:noProof/>
                <w:webHidden/>
              </w:rPr>
              <w:tab/>
            </w:r>
            <w:r w:rsidR="006A7705">
              <w:rPr>
                <w:noProof/>
                <w:webHidden/>
              </w:rPr>
              <w:fldChar w:fldCharType="begin"/>
            </w:r>
            <w:r w:rsidR="006A7705">
              <w:rPr>
                <w:noProof/>
                <w:webHidden/>
              </w:rPr>
              <w:instrText xml:space="preserve"> PAGEREF _Toc20149015 \h </w:instrText>
            </w:r>
            <w:r w:rsidR="006A7705">
              <w:rPr>
                <w:noProof/>
                <w:webHidden/>
              </w:rPr>
            </w:r>
            <w:r w:rsidR="006A7705">
              <w:rPr>
                <w:noProof/>
                <w:webHidden/>
              </w:rPr>
              <w:fldChar w:fldCharType="separate"/>
            </w:r>
            <w:r w:rsidR="00A72605">
              <w:rPr>
                <w:noProof/>
                <w:webHidden/>
              </w:rPr>
              <w:t>6</w:t>
            </w:r>
            <w:r w:rsidR="006A7705">
              <w:rPr>
                <w:noProof/>
                <w:webHidden/>
              </w:rPr>
              <w:fldChar w:fldCharType="end"/>
            </w:r>
          </w:hyperlink>
        </w:p>
        <w:p w14:paraId="21D9F5E7" w14:textId="77777777" w:rsidR="006A7705" w:rsidRDefault="00142315">
          <w:pPr>
            <w:pStyle w:val="TOC1"/>
            <w:tabs>
              <w:tab w:val="right" w:leader="dot" w:pos="10456"/>
            </w:tabs>
            <w:rPr>
              <w:rFonts w:eastAsiaTheme="minorEastAsia"/>
              <w:noProof/>
              <w:lang w:eastAsia="en-AU"/>
            </w:rPr>
          </w:pPr>
          <w:hyperlink w:anchor="_Toc20149016" w:history="1">
            <w:r w:rsidR="006A7705" w:rsidRPr="009E4DA3">
              <w:rPr>
                <w:rStyle w:val="Hyperlink"/>
                <w:noProof/>
              </w:rPr>
              <w:t>TRAINING</w:t>
            </w:r>
            <w:r w:rsidR="006A7705">
              <w:rPr>
                <w:noProof/>
                <w:webHidden/>
              </w:rPr>
              <w:tab/>
            </w:r>
            <w:r w:rsidR="006A7705">
              <w:rPr>
                <w:noProof/>
                <w:webHidden/>
              </w:rPr>
              <w:fldChar w:fldCharType="begin"/>
            </w:r>
            <w:r w:rsidR="006A7705">
              <w:rPr>
                <w:noProof/>
                <w:webHidden/>
              </w:rPr>
              <w:instrText xml:space="preserve"> PAGEREF _Toc20149016 \h </w:instrText>
            </w:r>
            <w:r w:rsidR="006A7705">
              <w:rPr>
                <w:noProof/>
                <w:webHidden/>
              </w:rPr>
            </w:r>
            <w:r w:rsidR="006A7705">
              <w:rPr>
                <w:noProof/>
                <w:webHidden/>
              </w:rPr>
              <w:fldChar w:fldCharType="separate"/>
            </w:r>
            <w:r w:rsidR="00A72605">
              <w:rPr>
                <w:noProof/>
                <w:webHidden/>
              </w:rPr>
              <w:t>6</w:t>
            </w:r>
            <w:r w:rsidR="006A7705">
              <w:rPr>
                <w:noProof/>
                <w:webHidden/>
              </w:rPr>
              <w:fldChar w:fldCharType="end"/>
            </w:r>
          </w:hyperlink>
        </w:p>
        <w:p w14:paraId="41BB74C9" w14:textId="77777777" w:rsidR="006A7705" w:rsidRDefault="00142315">
          <w:pPr>
            <w:pStyle w:val="TOC1"/>
            <w:tabs>
              <w:tab w:val="right" w:leader="dot" w:pos="10456"/>
            </w:tabs>
            <w:rPr>
              <w:rFonts w:eastAsiaTheme="minorEastAsia"/>
              <w:noProof/>
              <w:lang w:eastAsia="en-AU"/>
            </w:rPr>
          </w:pPr>
          <w:hyperlink w:anchor="_Toc20149017" w:history="1">
            <w:r w:rsidR="006A7705" w:rsidRPr="009E4DA3">
              <w:rPr>
                <w:rStyle w:val="Hyperlink"/>
                <w:noProof/>
              </w:rPr>
              <w:t>SUPERVISING YOUR TRAINEE</w:t>
            </w:r>
            <w:r w:rsidR="006A7705">
              <w:rPr>
                <w:noProof/>
                <w:webHidden/>
              </w:rPr>
              <w:tab/>
            </w:r>
            <w:r w:rsidR="006A7705">
              <w:rPr>
                <w:noProof/>
                <w:webHidden/>
              </w:rPr>
              <w:fldChar w:fldCharType="begin"/>
            </w:r>
            <w:r w:rsidR="006A7705">
              <w:rPr>
                <w:noProof/>
                <w:webHidden/>
              </w:rPr>
              <w:instrText xml:space="preserve"> PAGEREF _Toc20149017 \h </w:instrText>
            </w:r>
            <w:r w:rsidR="006A7705">
              <w:rPr>
                <w:noProof/>
                <w:webHidden/>
              </w:rPr>
            </w:r>
            <w:r w:rsidR="006A7705">
              <w:rPr>
                <w:noProof/>
                <w:webHidden/>
              </w:rPr>
              <w:fldChar w:fldCharType="separate"/>
            </w:r>
            <w:r w:rsidR="00A72605">
              <w:rPr>
                <w:noProof/>
                <w:webHidden/>
              </w:rPr>
              <w:t>8</w:t>
            </w:r>
            <w:r w:rsidR="006A7705">
              <w:rPr>
                <w:noProof/>
                <w:webHidden/>
              </w:rPr>
              <w:fldChar w:fldCharType="end"/>
            </w:r>
          </w:hyperlink>
        </w:p>
        <w:p w14:paraId="4F7C2301" w14:textId="77777777" w:rsidR="006A7705" w:rsidRDefault="00142315">
          <w:pPr>
            <w:pStyle w:val="TOC1"/>
            <w:tabs>
              <w:tab w:val="right" w:leader="dot" w:pos="10456"/>
            </w:tabs>
            <w:rPr>
              <w:rFonts w:eastAsiaTheme="minorEastAsia"/>
              <w:noProof/>
              <w:lang w:eastAsia="en-AU"/>
            </w:rPr>
          </w:pPr>
          <w:hyperlink w:anchor="_Toc20149018" w:history="1">
            <w:r w:rsidR="006A7705" w:rsidRPr="009E4DA3">
              <w:rPr>
                <w:rStyle w:val="Hyperlink"/>
                <w:noProof/>
              </w:rPr>
              <w:t>ASSESSMENT</w:t>
            </w:r>
            <w:r w:rsidR="006A7705">
              <w:rPr>
                <w:noProof/>
                <w:webHidden/>
              </w:rPr>
              <w:tab/>
            </w:r>
            <w:r w:rsidR="006A7705">
              <w:rPr>
                <w:noProof/>
                <w:webHidden/>
              </w:rPr>
              <w:fldChar w:fldCharType="begin"/>
            </w:r>
            <w:r w:rsidR="006A7705">
              <w:rPr>
                <w:noProof/>
                <w:webHidden/>
              </w:rPr>
              <w:instrText xml:space="preserve"> PAGEREF _Toc20149018 \h </w:instrText>
            </w:r>
            <w:r w:rsidR="006A7705">
              <w:rPr>
                <w:noProof/>
                <w:webHidden/>
              </w:rPr>
            </w:r>
            <w:r w:rsidR="006A7705">
              <w:rPr>
                <w:noProof/>
                <w:webHidden/>
              </w:rPr>
              <w:fldChar w:fldCharType="separate"/>
            </w:r>
            <w:r w:rsidR="00A72605">
              <w:rPr>
                <w:noProof/>
                <w:webHidden/>
              </w:rPr>
              <w:t>9</w:t>
            </w:r>
            <w:r w:rsidR="006A7705">
              <w:rPr>
                <w:noProof/>
                <w:webHidden/>
              </w:rPr>
              <w:fldChar w:fldCharType="end"/>
            </w:r>
          </w:hyperlink>
        </w:p>
        <w:p w14:paraId="6857AAFD" w14:textId="77777777" w:rsidR="006A7705" w:rsidRDefault="00142315">
          <w:pPr>
            <w:pStyle w:val="TOC1"/>
            <w:tabs>
              <w:tab w:val="right" w:leader="dot" w:pos="10456"/>
            </w:tabs>
            <w:rPr>
              <w:rFonts w:eastAsiaTheme="minorEastAsia"/>
              <w:noProof/>
              <w:lang w:eastAsia="en-AU"/>
            </w:rPr>
          </w:pPr>
          <w:hyperlink w:anchor="_Toc20149019" w:history="1">
            <w:r w:rsidR="006A7705" w:rsidRPr="009E4DA3">
              <w:rPr>
                <w:rStyle w:val="Hyperlink"/>
                <w:noProof/>
              </w:rPr>
              <w:t>COURSE COMPLETION</w:t>
            </w:r>
            <w:r w:rsidR="006A7705">
              <w:rPr>
                <w:noProof/>
                <w:webHidden/>
              </w:rPr>
              <w:tab/>
            </w:r>
            <w:r w:rsidR="006A7705">
              <w:rPr>
                <w:noProof/>
                <w:webHidden/>
              </w:rPr>
              <w:fldChar w:fldCharType="begin"/>
            </w:r>
            <w:r w:rsidR="006A7705">
              <w:rPr>
                <w:noProof/>
                <w:webHidden/>
              </w:rPr>
              <w:instrText xml:space="preserve"> PAGEREF _Toc20149019 \h </w:instrText>
            </w:r>
            <w:r w:rsidR="006A7705">
              <w:rPr>
                <w:noProof/>
                <w:webHidden/>
              </w:rPr>
            </w:r>
            <w:r w:rsidR="006A7705">
              <w:rPr>
                <w:noProof/>
                <w:webHidden/>
              </w:rPr>
              <w:fldChar w:fldCharType="separate"/>
            </w:r>
            <w:r w:rsidR="00A72605">
              <w:rPr>
                <w:noProof/>
                <w:webHidden/>
              </w:rPr>
              <w:t>10</w:t>
            </w:r>
            <w:r w:rsidR="006A7705">
              <w:rPr>
                <w:noProof/>
                <w:webHidden/>
              </w:rPr>
              <w:fldChar w:fldCharType="end"/>
            </w:r>
          </w:hyperlink>
        </w:p>
        <w:p w14:paraId="06478CA5" w14:textId="77777777" w:rsidR="006A7705" w:rsidRDefault="00142315">
          <w:pPr>
            <w:pStyle w:val="TOC1"/>
            <w:tabs>
              <w:tab w:val="right" w:leader="dot" w:pos="10456"/>
            </w:tabs>
            <w:rPr>
              <w:rFonts w:eastAsiaTheme="minorEastAsia"/>
              <w:noProof/>
              <w:lang w:eastAsia="en-AU"/>
            </w:rPr>
          </w:pPr>
          <w:hyperlink w:anchor="_Toc20149020" w:history="1">
            <w:r w:rsidR="006A7705" w:rsidRPr="009E4DA3">
              <w:rPr>
                <w:rStyle w:val="Hyperlink"/>
                <w:noProof/>
              </w:rPr>
              <w:t>PRIVACY POLICY</w:t>
            </w:r>
            <w:r w:rsidR="006A7705">
              <w:rPr>
                <w:noProof/>
                <w:webHidden/>
              </w:rPr>
              <w:tab/>
            </w:r>
            <w:r w:rsidR="006A7705">
              <w:rPr>
                <w:noProof/>
                <w:webHidden/>
              </w:rPr>
              <w:fldChar w:fldCharType="begin"/>
            </w:r>
            <w:r w:rsidR="006A7705">
              <w:rPr>
                <w:noProof/>
                <w:webHidden/>
              </w:rPr>
              <w:instrText xml:space="preserve"> PAGEREF _Toc20149020 \h </w:instrText>
            </w:r>
            <w:r w:rsidR="006A7705">
              <w:rPr>
                <w:noProof/>
                <w:webHidden/>
              </w:rPr>
            </w:r>
            <w:r w:rsidR="006A7705">
              <w:rPr>
                <w:noProof/>
                <w:webHidden/>
              </w:rPr>
              <w:fldChar w:fldCharType="separate"/>
            </w:r>
            <w:r w:rsidR="00A72605">
              <w:rPr>
                <w:noProof/>
                <w:webHidden/>
              </w:rPr>
              <w:t>10</w:t>
            </w:r>
            <w:r w:rsidR="006A7705">
              <w:rPr>
                <w:noProof/>
                <w:webHidden/>
              </w:rPr>
              <w:fldChar w:fldCharType="end"/>
            </w:r>
          </w:hyperlink>
        </w:p>
        <w:p w14:paraId="01EB5C87" w14:textId="77777777" w:rsidR="006A7705" w:rsidRDefault="00142315">
          <w:pPr>
            <w:pStyle w:val="TOC1"/>
            <w:tabs>
              <w:tab w:val="right" w:leader="dot" w:pos="10456"/>
            </w:tabs>
            <w:rPr>
              <w:rFonts w:eastAsiaTheme="minorEastAsia"/>
              <w:noProof/>
              <w:lang w:eastAsia="en-AU"/>
            </w:rPr>
          </w:pPr>
          <w:hyperlink w:anchor="_Toc20149021" w:history="1">
            <w:r w:rsidR="006A7705" w:rsidRPr="009E4DA3">
              <w:rPr>
                <w:rStyle w:val="Hyperlink"/>
                <w:noProof/>
              </w:rPr>
              <w:t>LEGISLATION</w:t>
            </w:r>
            <w:r w:rsidR="006A7705">
              <w:rPr>
                <w:noProof/>
                <w:webHidden/>
              </w:rPr>
              <w:tab/>
            </w:r>
            <w:r w:rsidR="006A7705">
              <w:rPr>
                <w:noProof/>
                <w:webHidden/>
              </w:rPr>
              <w:fldChar w:fldCharType="begin"/>
            </w:r>
            <w:r w:rsidR="006A7705">
              <w:rPr>
                <w:noProof/>
                <w:webHidden/>
              </w:rPr>
              <w:instrText xml:space="preserve"> PAGEREF _Toc20149021 \h </w:instrText>
            </w:r>
            <w:r w:rsidR="006A7705">
              <w:rPr>
                <w:noProof/>
                <w:webHidden/>
              </w:rPr>
            </w:r>
            <w:r w:rsidR="006A7705">
              <w:rPr>
                <w:noProof/>
                <w:webHidden/>
              </w:rPr>
              <w:fldChar w:fldCharType="separate"/>
            </w:r>
            <w:r w:rsidR="00A72605">
              <w:rPr>
                <w:noProof/>
                <w:webHidden/>
              </w:rPr>
              <w:t>11</w:t>
            </w:r>
            <w:r w:rsidR="006A7705">
              <w:rPr>
                <w:noProof/>
                <w:webHidden/>
              </w:rPr>
              <w:fldChar w:fldCharType="end"/>
            </w:r>
          </w:hyperlink>
        </w:p>
        <w:p w14:paraId="3D495E91" w14:textId="77777777" w:rsidR="006A7705" w:rsidRDefault="00142315">
          <w:pPr>
            <w:pStyle w:val="TOC1"/>
            <w:tabs>
              <w:tab w:val="right" w:leader="dot" w:pos="10456"/>
            </w:tabs>
            <w:rPr>
              <w:rFonts w:eastAsiaTheme="minorEastAsia"/>
              <w:noProof/>
              <w:lang w:eastAsia="en-AU"/>
            </w:rPr>
          </w:pPr>
          <w:hyperlink w:anchor="_Toc20149022" w:history="1">
            <w:r w:rsidR="006A7705" w:rsidRPr="009E4DA3">
              <w:rPr>
                <w:rStyle w:val="Hyperlink"/>
                <w:noProof/>
              </w:rPr>
              <w:t>FEES</w:t>
            </w:r>
            <w:r w:rsidR="006A7705">
              <w:rPr>
                <w:noProof/>
                <w:webHidden/>
              </w:rPr>
              <w:tab/>
            </w:r>
            <w:r w:rsidR="006A7705">
              <w:rPr>
                <w:noProof/>
                <w:webHidden/>
              </w:rPr>
              <w:fldChar w:fldCharType="begin"/>
            </w:r>
            <w:r w:rsidR="006A7705">
              <w:rPr>
                <w:noProof/>
                <w:webHidden/>
              </w:rPr>
              <w:instrText xml:space="preserve"> PAGEREF _Toc20149022 \h </w:instrText>
            </w:r>
            <w:r w:rsidR="006A7705">
              <w:rPr>
                <w:noProof/>
                <w:webHidden/>
              </w:rPr>
            </w:r>
            <w:r w:rsidR="006A7705">
              <w:rPr>
                <w:noProof/>
                <w:webHidden/>
              </w:rPr>
              <w:fldChar w:fldCharType="separate"/>
            </w:r>
            <w:r w:rsidR="00A72605">
              <w:rPr>
                <w:noProof/>
                <w:webHidden/>
              </w:rPr>
              <w:t>12</w:t>
            </w:r>
            <w:r w:rsidR="006A7705">
              <w:rPr>
                <w:noProof/>
                <w:webHidden/>
              </w:rPr>
              <w:fldChar w:fldCharType="end"/>
            </w:r>
          </w:hyperlink>
        </w:p>
        <w:p w14:paraId="42BDAB02" w14:textId="77777777" w:rsidR="006A7705" w:rsidRDefault="00142315">
          <w:pPr>
            <w:pStyle w:val="TOC1"/>
            <w:tabs>
              <w:tab w:val="right" w:leader="dot" w:pos="10456"/>
            </w:tabs>
            <w:rPr>
              <w:rFonts w:eastAsiaTheme="minorEastAsia"/>
              <w:noProof/>
              <w:lang w:eastAsia="en-AU"/>
            </w:rPr>
          </w:pPr>
          <w:hyperlink w:anchor="_Toc20149023" w:history="1">
            <w:r w:rsidR="006A7705" w:rsidRPr="009E4DA3">
              <w:rPr>
                <w:rStyle w:val="Hyperlink"/>
                <w:noProof/>
              </w:rPr>
              <w:t>REFUNDS</w:t>
            </w:r>
            <w:r w:rsidR="006A7705">
              <w:rPr>
                <w:noProof/>
                <w:webHidden/>
              </w:rPr>
              <w:tab/>
            </w:r>
            <w:r w:rsidR="006A7705">
              <w:rPr>
                <w:noProof/>
                <w:webHidden/>
              </w:rPr>
              <w:fldChar w:fldCharType="begin"/>
            </w:r>
            <w:r w:rsidR="006A7705">
              <w:rPr>
                <w:noProof/>
                <w:webHidden/>
              </w:rPr>
              <w:instrText xml:space="preserve"> PAGEREF _Toc20149023 \h </w:instrText>
            </w:r>
            <w:r w:rsidR="006A7705">
              <w:rPr>
                <w:noProof/>
                <w:webHidden/>
              </w:rPr>
            </w:r>
            <w:r w:rsidR="006A7705">
              <w:rPr>
                <w:noProof/>
                <w:webHidden/>
              </w:rPr>
              <w:fldChar w:fldCharType="separate"/>
            </w:r>
            <w:r w:rsidR="00A72605">
              <w:rPr>
                <w:noProof/>
                <w:webHidden/>
              </w:rPr>
              <w:t>14</w:t>
            </w:r>
            <w:r w:rsidR="006A7705">
              <w:rPr>
                <w:noProof/>
                <w:webHidden/>
              </w:rPr>
              <w:fldChar w:fldCharType="end"/>
            </w:r>
          </w:hyperlink>
        </w:p>
        <w:p w14:paraId="01563D67" w14:textId="77777777" w:rsidR="006A7705" w:rsidRDefault="00142315">
          <w:pPr>
            <w:pStyle w:val="TOC1"/>
            <w:tabs>
              <w:tab w:val="right" w:leader="dot" w:pos="10456"/>
            </w:tabs>
            <w:rPr>
              <w:rFonts w:eastAsiaTheme="minorEastAsia"/>
              <w:noProof/>
              <w:lang w:eastAsia="en-AU"/>
            </w:rPr>
          </w:pPr>
          <w:hyperlink w:anchor="_Toc20149024" w:history="1">
            <w:r w:rsidR="006A7705" w:rsidRPr="009E4DA3">
              <w:rPr>
                <w:rStyle w:val="Hyperlink"/>
                <w:noProof/>
              </w:rPr>
              <w:t>COURSE CANCELLATION</w:t>
            </w:r>
            <w:r w:rsidR="006A7705">
              <w:rPr>
                <w:noProof/>
                <w:webHidden/>
              </w:rPr>
              <w:tab/>
            </w:r>
            <w:r w:rsidR="006A7705">
              <w:rPr>
                <w:noProof/>
                <w:webHidden/>
              </w:rPr>
              <w:fldChar w:fldCharType="begin"/>
            </w:r>
            <w:r w:rsidR="006A7705">
              <w:rPr>
                <w:noProof/>
                <w:webHidden/>
              </w:rPr>
              <w:instrText xml:space="preserve"> PAGEREF _Toc20149024 \h </w:instrText>
            </w:r>
            <w:r w:rsidR="006A7705">
              <w:rPr>
                <w:noProof/>
                <w:webHidden/>
              </w:rPr>
            </w:r>
            <w:r w:rsidR="006A7705">
              <w:rPr>
                <w:noProof/>
                <w:webHidden/>
              </w:rPr>
              <w:fldChar w:fldCharType="separate"/>
            </w:r>
            <w:r w:rsidR="00A72605">
              <w:rPr>
                <w:noProof/>
                <w:webHidden/>
              </w:rPr>
              <w:t>15</w:t>
            </w:r>
            <w:r w:rsidR="006A7705">
              <w:rPr>
                <w:noProof/>
                <w:webHidden/>
              </w:rPr>
              <w:fldChar w:fldCharType="end"/>
            </w:r>
          </w:hyperlink>
        </w:p>
        <w:p w14:paraId="647E4B71" w14:textId="77777777" w:rsidR="006A7705" w:rsidRDefault="00142315">
          <w:pPr>
            <w:pStyle w:val="TOC1"/>
            <w:tabs>
              <w:tab w:val="right" w:leader="dot" w:pos="10456"/>
            </w:tabs>
            <w:rPr>
              <w:rFonts w:eastAsiaTheme="minorEastAsia"/>
              <w:noProof/>
              <w:lang w:eastAsia="en-AU"/>
            </w:rPr>
          </w:pPr>
          <w:hyperlink w:anchor="_Toc20149025" w:history="1">
            <w:r w:rsidR="006A7705" w:rsidRPr="009E4DA3">
              <w:rPr>
                <w:rStyle w:val="Hyperlink"/>
                <w:noProof/>
              </w:rPr>
              <w:t>COURSE EXTENSION</w:t>
            </w:r>
            <w:r w:rsidR="006A7705">
              <w:rPr>
                <w:noProof/>
                <w:webHidden/>
              </w:rPr>
              <w:tab/>
            </w:r>
            <w:r w:rsidR="006A7705">
              <w:rPr>
                <w:noProof/>
                <w:webHidden/>
              </w:rPr>
              <w:fldChar w:fldCharType="begin"/>
            </w:r>
            <w:r w:rsidR="006A7705">
              <w:rPr>
                <w:noProof/>
                <w:webHidden/>
              </w:rPr>
              <w:instrText xml:space="preserve"> PAGEREF _Toc20149025 \h </w:instrText>
            </w:r>
            <w:r w:rsidR="006A7705">
              <w:rPr>
                <w:noProof/>
                <w:webHidden/>
              </w:rPr>
            </w:r>
            <w:r w:rsidR="006A7705">
              <w:rPr>
                <w:noProof/>
                <w:webHidden/>
              </w:rPr>
              <w:fldChar w:fldCharType="separate"/>
            </w:r>
            <w:r w:rsidR="00A72605">
              <w:rPr>
                <w:noProof/>
                <w:webHidden/>
              </w:rPr>
              <w:t>15</w:t>
            </w:r>
            <w:r w:rsidR="006A7705">
              <w:rPr>
                <w:noProof/>
                <w:webHidden/>
              </w:rPr>
              <w:fldChar w:fldCharType="end"/>
            </w:r>
          </w:hyperlink>
        </w:p>
        <w:p w14:paraId="5C2122A4" w14:textId="77777777" w:rsidR="006A7705" w:rsidRDefault="00142315">
          <w:pPr>
            <w:pStyle w:val="TOC1"/>
            <w:tabs>
              <w:tab w:val="right" w:leader="dot" w:pos="10456"/>
            </w:tabs>
            <w:rPr>
              <w:rFonts w:eastAsiaTheme="minorEastAsia"/>
              <w:noProof/>
              <w:lang w:eastAsia="en-AU"/>
            </w:rPr>
          </w:pPr>
          <w:hyperlink w:anchor="_Toc20149026" w:history="1">
            <w:r w:rsidR="006A7705" w:rsidRPr="009E4DA3">
              <w:rPr>
                <w:rStyle w:val="Hyperlink"/>
                <w:noProof/>
              </w:rPr>
              <w:t>COMPLAINTS</w:t>
            </w:r>
            <w:r w:rsidR="006A7705">
              <w:rPr>
                <w:noProof/>
                <w:webHidden/>
              </w:rPr>
              <w:tab/>
            </w:r>
            <w:r w:rsidR="006A7705">
              <w:rPr>
                <w:noProof/>
                <w:webHidden/>
              </w:rPr>
              <w:fldChar w:fldCharType="begin"/>
            </w:r>
            <w:r w:rsidR="006A7705">
              <w:rPr>
                <w:noProof/>
                <w:webHidden/>
              </w:rPr>
              <w:instrText xml:space="preserve"> PAGEREF _Toc20149026 \h </w:instrText>
            </w:r>
            <w:r w:rsidR="006A7705">
              <w:rPr>
                <w:noProof/>
                <w:webHidden/>
              </w:rPr>
            </w:r>
            <w:r w:rsidR="006A7705">
              <w:rPr>
                <w:noProof/>
                <w:webHidden/>
              </w:rPr>
              <w:fldChar w:fldCharType="separate"/>
            </w:r>
            <w:r w:rsidR="00A72605">
              <w:rPr>
                <w:noProof/>
                <w:webHidden/>
              </w:rPr>
              <w:t>15</w:t>
            </w:r>
            <w:r w:rsidR="006A7705">
              <w:rPr>
                <w:noProof/>
                <w:webHidden/>
              </w:rPr>
              <w:fldChar w:fldCharType="end"/>
            </w:r>
          </w:hyperlink>
        </w:p>
        <w:p w14:paraId="7E3AC4CB" w14:textId="77777777" w:rsidR="006A7705" w:rsidRDefault="00142315">
          <w:pPr>
            <w:pStyle w:val="TOC1"/>
            <w:tabs>
              <w:tab w:val="right" w:leader="dot" w:pos="10456"/>
            </w:tabs>
            <w:rPr>
              <w:rFonts w:eastAsiaTheme="minorEastAsia"/>
              <w:noProof/>
              <w:lang w:eastAsia="en-AU"/>
            </w:rPr>
          </w:pPr>
          <w:hyperlink w:anchor="_Toc20149027" w:history="1">
            <w:r w:rsidR="006A7705" w:rsidRPr="009E4DA3">
              <w:rPr>
                <w:rStyle w:val="Hyperlink"/>
                <w:noProof/>
              </w:rPr>
              <w:t>FEEDBACK</w:t>
            </w:r>
            <w:r w:rsidR="006A7705">
              <w:rPr>
                <w:noProof/>
                <w:webHidden/>
              </w:rPr>
              <w:tab/>
            </w:r>
            <w:r w:rsidR="006A7705">
              <w:rPr>
                <w:noProof/>
                <w:webHidden/>
              </w:rPr>
              <w:fldChar w:fldCharType="begin"/>
            </w:r>
            <w:r w:rsidR="006A7705">
              <w:rPr>
                <w:noProof/>
                <w:webHidden/>
              </w:rPr>
              <w:instrText xml:space="preserve"> PAGEREF _Toc20149027 \h </w:instrText>
            </w:r>
            <w:r w:rsidR="006A7705">
              <w:rPr>
                <w:noProof/>
                <w:webHidden/>
              </w:rPr>
            </w:r>
            <w:r w:rsidR="006A7705">
              <w:rPr>
                <w:noProof/>
                <w:webHidden/>
              </w:rPr>
              <w:fldChar w:fldCharType="separate"/>
            </w:r>
            <w:r w:rsidR="00A72605">
              <w:rPr>
                <w:noProof/>
                <w:webHidden/>
              </w:rPr>
              <w:t>16</w:t>
            </w:r>
            <w:r w:rsidR="006A7705">
              <w:rPr>
                <w:noProof/>
                <w:webHidden/>
              </w:rPr>
              <w:fldChar w:fldCharType="end"/>
            </w:r>
          </w:hyperlink>
        </w:p>
        <w:p w14:paraId="2F9C8A12" w14:textId="77777777" w:rsidR="006A7705" w:rsidRDefault="00142315">
          <w:pPr>
            <w:pStyle w:val="TOC1"/>
            <w:tabs>
              <w:tab w:val="right" w:leader="dot" w:pos="10456"/>
            </w:tabs>
            <w:rPr>
              <w:rFonts w:eastAsiaTheme="minorEastAsia"/>
              <w:noProof/>
              <w:lang w:eastAsia="en-AU"/>
            </w:rPr>
          </w:pPr>
          <w:hyperlink w:anchor="_Toc20149028" w:history="1">
            <w:r w:rsidR="006A7705" w:rsidRPr="009E4DA3">
              <w:rPr>
                <w:rStyle w:val="Hyperlink"/>
                <w:noProof/>
              </w:rPr>
              <w:t>CONTACT DETAILS</w:t>
            </w:r>
            <w:r w:rsidR="006A7705">
              <w:rPr>
                <w:noProof/>
                <w:webHidden/>
              </w:rPr>
              <w:tab/>
            </w:r>
            <w:r w:rsidR="006A7705">
              <w:rPr>
                <w:noProof/>
                <w:webHidden/>
              </w:rPr>
              <w:fldChar w:fldCharType="begin"/>
            </w:r>
            <w:r w:rsidR="006A7705">
              <w:rPr>
                <w:noProof/>
                <w:webHidden/>
              </w:rPr>
              <w:instrText xml:space="preserve"> PAGEREF _Toc20149028 \h </w:instrText>
            </w:r>
            <w:r w:rsidR="006A7705">
              <w:rPr>
                <w:noProof/>
                <w:webHidden/>
              </w:rPr>
            </w:r>
            <w:r w:rsidR="006A7705">
              <w:rPr>
                <w:noProof/>
                <w:webHidden/>
              </w:rPr>
              <w:fldChar w:fldCharType="separate"/>
            </w:r>
            <w:r w:rsidR="00A72605">
              <w:rPr>
                <w:noProof/>
                <w:webHidden/>
              </w:rPr>
              <w:t>16</w:t>
            </w:r>
            <w:r w:rsidR="006A7705">
              <w:rPr>
                <w:noProof/>
                <w:webHidden/>
              </w:rPr>
              <w:fldChar w:fldCharType="end"/>
            </w:r>
          </w:hyperlink>
        </w:p>
        <w:p w14:paraId="19FF3364" w14:textId="77777777" w:rsidR="00154E2E" w:rsidRPr="00327DD9" w:rsidRDefault="001F6C35">
          <w:r>
            <w:rPr>
              <w:b/>
              <w:bCs/>
              <w:noProof/>
            </w:rPr>
            <w:fldChar w:fldCharType="end"/>
          </w:r>
        </w:p>
      </w:sdtContent>
    </w:sdt>
    <w:p w14:paraId="19FF3365" w14:textId="77777777" w:rsidR="00154E2E" w:rsidRDefault="00154E2E">
      <w:pPr>
        <w:rPr>
          <w:b/>
          <w:sz w:val="32"/>
        </w:rPr>
      </w:pPr>
    </w:p>
    <w:p w14:paraId="19FF3366" w14:textId="77777777" w:rsidR="001D4DBC" w:rsidRDefault="001D4DBC">
      <w:pPr>
        <w:rPr>
          <w:b/>
          <w:sz w:val="32"/>
        </w:rPr>
        <w:sectPr w:rsidR="001D4DBC" w:rsidSect="001D4DBC">
          <w:headerReference w:type="even" r:id="rId21"/>
          <w:headerReference w:type="default" r:id="rId22"/>
          <w:headerReference w:type="first" r:id="rId23"/>
          <w:footerReference w:type="first" r:id="rId24"/>
          <w:pgSz w:w="11906" w:h="16838"/>
          <w:pgMar w:top="2260" w:right="720" w:bottom="720" w:left="720" w:header="720" w:footer="720" w:gutter="0"/>
          <w:cols w:space="720"/>
          <w:titlePg/>
          <w:docGrid w:linePitch="360"/>
        </w:sectPr>
      </w:pPr>
    </w:p>
    <w:p w14:paraId="19FF3367" w14:textId="77777777" w:rsidR="00A54114" w:rsidRDefault="00B114E5" w:rsidP="00A54114">
      <w:pPr>
        <w:pStyle w:val="Heading1"/>
        <w:spacing w:before="0"/>
      </w:pPr>
      <w:bookmarkStart w:id="0" w:name="_Toc20149009"/>
      <w:r>
        <w:lastRenderedPageBreak/>
        <w:t>INTRODUCTION</w:t>
      </w:r>
      <w:bookmarkEnd w:id="0"/>
    </w:p>
    <w:p w14:paraId="19FF3368" w14:textId="77777777" w:rsidR="00A54114" w:rsidRPr="00A54114" w:rsidRDefault="00A54114" w:rsidP="00A54114">
      <w:pPr>
        <w:rPr>
          <w:lang w:val="en-US"/>
        </w:rPr>
      </w:pPr>
      <w:r w:rsidRPr="00A54114">
        <w:rPr>
          <w:lang w:val="en-US"/>
        </w:rPr>
        <w:t>ATEL Training Solutions</w:t>
      </w:r>
      <w:r w:rsidRPr="00A54114">
        <w:rPr>
          <w:spacing w:val="-2"/>
          <w:lang w:val="en-US"/>
        </w:rPr>
        <w:t xml:space="preserve"> </w:t>
      </w:r>
      <w:r w:rsidRPr="00A54114">
        <w:rPr>
          <w:lang w:val="en-US"/>
        </w:rPr>
        <w:t>wel</w:t>
      </w:r>
      <w:r w:rsidRPr="00A54114">
        <w:rPr>
          <w:spacing w:val="-3"/>
          <w:lang w:val="en-US"/>
        </w:rPr>
        <w:t>c</w:t>
      </w:r>
      <w:r w:rsidRPr="00A54114">
        <w:rPr>
          <w:spacing w:val="-2"/>
          <w:lang w:val="en-US"/>
        </w:rPr>
        <w:t>o</w:t>
      </w:r>
      <w:r w:rsidRPr="00A54114">
        <w:rPr>
          <w:lang w:val="en-US"/>
        </w:rPr>
        <w:t>mes</w:t>
      </w:r>
      <w:r w:rsidRPr="00A54114">
        <w:rPr>
          <w:spacing w:val="-2"/>
          <w:lang w:val="en-US"/>
        </w:rPr>
        <w:t xml:space="preserve"> y</w:t>
      </w:r>
      <w:r w:rsidRPr="00A54114">
        <w:rPr>
          <w:spacing w:val="1"/>
          <w:lang w:val="en-US"/>
        </w:rPr>
        <w:t>o</w:t>
      </w:r>
      <w:r w:rsidRPr="00A54114">
        <w:rPr>
          <w:lang w:val="en-US"/>
        </w:rPr>
        <w:t>u</w:t>
      </w:r>
      <w:r w:rsidRPr="00A54114">
        <w:rPr>
          <w:spacing w:val="-1"/>
          <w:lang w:val="en-US"/>
        </w:rPr>
        <w:t xml:space="preserve"> </w:t>
      </w:r>
      <w:r w:rsidRPr="00A54114">
        <w:rPr>
          <w:lang w:val="en-US"/>
        </w:rPr>
        <w:t>and</w:t>
      </w:r>
      <w:r w:rsidRPr="00A54114">
        <w:rPr>
          <w:spacing w:val="-2"/>
          <w:lang w:val="en-US"/>
        </w:rPr>
        <w:t xml:space="preserve"> </w:t>
      </w:r>
      <w:r w:rsidRPr="00A54114">
        <w:rPr>
          <w:lang w:val="en-US"/>
        </w:rPr>
        <w:t>e</w:t>
      </w:r>
      <w:r w:rsidRPr="00A54114">
        <w:rPr>
          <w:spacing w:val="-4"/>
          <w:lang w:val="en-US"/>
        </w:rPr>
        <w:t>n</w:t>
      </w:r>
      <w:r w:rsidRPr="00A54114">
        <w:rPr>
          <w:lang w:val="en-US"/>
        </w:rPr>
        <w:t>c</w:t>
      </w:r>
      <w:r w:rsidRPr="00A54114">
        <w:rPr>
          <w:spacing w:val="1"/>
          <w:lang w:val="en-US"/>
        </w:rPr>
        <w:t>o</w:t>
      </w:r>
      <w:r w:rsidRPr="00A54114">
        <w:rPr>
          <w:spacing w:val="-1"/>
          <w:lang w:val="en-US"/>
        </w:rPr>
        <w:t>u</w:t>
      </w:r>
      <w:r w:rsidRPr="00A54114">
        <w:rPr>
          <w:lang w:val="en-US"/>
        </w:rPr>
        <w:t>ra</w:t>
      </w:r>
      <w:r w:rsidRPr="00A54114">
        <w:rPr>
          <w:spacing w:val="-2"/>
          <w:lang w:val="en-US"/>
        </w:rPr>
        <w:t>g</w:t>
      </w:r>
      <w:r w:rsidRPr="00A54114">
        <w:rPr>
          <w:lang w:val="en-US"/>
        </w:rPr>
        <w:t>es</w:t>
      </w:r>
      <w:r w:rsidRPr="00A54114">
        <w:rPr>
          <w:spacing w:val="-2"/>
          <w:lang w:val="en-US"/>
        </w:rPr>
        <w:t xml:space="preserve"> y</w:t>
      </w:r>
      <w:r w:rsidRPr="00A54114">
        <w:rPr>
          <w:spacing w:val="1"/>
          <w:lang w:val="en-US"/>
        </w:rPr>
        <w:t>o</w:t>
      </w:r>
      <w:r w:rsidRPr="00A54114">
        <w:rPr>
          <w:lang w:val="en-US"/>
        </w:rPr>
        <w:t>u</w:t>
      </w:r>
      <w:r w:rsidRPr="00A54114">
        <w:rPr>
          <w:spacing w:val="-1"/>
          <w:lang w:val="en-US"/>
        </w:rPr>
        <w:t xml:space="preserve"> </w:t>
      </w:r>
      <w:r w:rsidRPr="00A54114">
        <w:rPr>
          <w:spacing w:val="-2"/>
          <w:lang w:val="en-US"/>
        </w:rPr>
        <w:t>t</w:t>
      </w:r>
      <w:r w:rsidRPr="00A54114">
        <w:rPr>
          <w:lang w:val="en-US"/>
        </w:rPr>
        <w:t>o</w:t>
      </w:r>
      <w:r w:rsidRPr="00A54114">
        <w:rPr>
          <w:spacing w:val="1"/>
          <w:lang w:val="en-US"/>
        </w:rPr>
        <w:t xml:space="preserve"> </w:t>
      </w:r>
      <w:r w:rsidRPr="00A54114">
        <w:rPr>
          <w:lang w:val="en-US"/>
        </w:rPr>
        <w:t>f</w:t>
      </w:r>
      <w:r w:rsidRPr="00A54114">
        <w:rPr>
          <w:spacing w:val="-3"/>
          <w:lang w:val="en-US"/>
        </w:rPr>
        <w:t>a</w:t>
      </w:r>
      <w:r w:rsidRPr="00A54114">
        <w:rPr>
          <w:lang w:val="en-US"/>
        </w:rPr>
        <w:t>mi</w:t>
      </w:r>
      <w:r w:rsidRPr="00A54114">
        <w:rPr>
          <w:spacing w:val="-1"/>
          <w:lang w:val="en-US"/>
        </w:rPr>
        <w:t>l</w:t>
      </w:r>
      <w:r w:rsidRPr="00A54114">
        <w:rPr>
          <w:lang w:val="en-US"/>
        </w:rPr>
        <w:t>ia</w:t>
      </w:r>
      <w:r w:rsidRPr="00A54114">
        <w:rPr>
          <w:spacing w:val="-1"/>
          <w:lang w:val="en-US"/>
        </w:rPr>
        <w:t>r</w:t>
      </w:r>
      <w:r w:rsidRPr="00A54114">
        <w:rPr>
          <w:lang w:val="en-US"/>
        </w:rPr>
        <w:t>ise</w:t>
      </w:r>
      <w:r w:rsidRPr="00A54114">
        <w:rPr>
          <w:spacing w:val="-4"/>
          <w:lang w:val="en-US"/>
        </w:rPr>
        <w:t xml:space="preserve"> </w:t>
      </w:r>
      <w:r w:rsidRPr="00A54114">
        <w:rPr>
          <w:lang w:val="en-US"/>
        </w:rPr>
        <w:t>y</w:t>
      </w:r>
      <w:r w:rsidRPr="00A54114">
        <w:rPr>
          <w:spacing w:val="1"/>
          <w:lang w:val="en-US"/>
        </w:rPr>
        <w:t>o</w:t>
      </w:r>
      <w:r w:rsidRPr="00A54114">
        <w:rPr>
          <w:spacing w:val="-1"/>
          <w:lang w:val="en-US"/>
        </w:rPr>
        <w:t>u</w:t>
      </w:r>
      <w:r w:rsidRPr="00A54114">
        <w:rPr>
          <w:lang w:val="en-US"/>
        </w:rPr>
        <w:t>r</w:t>
      </w:r>
      <w:r w:rsidRPr="00A54114">
        <w:rPr>
          <w:spacing w:val="-3"/>
          <w:lang w:val="en-US"/>
        </w:rPr>
        <w:t>s</w:t>
      </w:r>
      <w:r w:rsidRPr="00A54114">
        <w:rPr>
          <w:lang w:val="en-US"/>
        </w:rPr>
        <w:t>elf w</w:t>
      </w:r>
      <w:r w:rsidRPr="00A54114">
        <w:rPr>
          <w:spacing w:val="-3"/>
          <w:lang w:val="en-US"/>
        </w:rPr>
        <w:t>i</w:t>
      </w:r>
      <w:r w:rsidRPr="00A54114">
        <w:rPr>
          <w:lang w:val="en-US"/>
        </w:rPr>
        <w:t>th the</w:t>
      </w:r>
      <w:r w:rsidRPr="00A54114">
        <w:rPr>
          <w:spacing w:val="-2"/>
          <w:lang w:val="en-US"/>
        </w:rPr>
        <w:t xml:space="preserve"> </w:t>
      </w:r>
      <w:r w:rsidRPr="00A54114">
        <w:rPr>
          <w:lang w:val="en-US"/>
        </w:rPr>
        <w:t>c</w:t>
      </w:r>
      <w:r w:rsidRPr="00A54114">
        <w:rPr>
          <w:spacing w:val="1"/>
          <w:lang w:val="en-US"/>
        </w:rPr>
        <w:t>o</w:t>
      </w:r>
      <w:r w:rsidRPr="00A54114">
        <w:rPr>
          <w:spacing w:val="-1"/>
          <w:lang w:val="en-US"/>
        </w:rPr>
        <w:t>n</w:t>
      </w:r>
      <w:r w:rsidRPr="00A54114">
        <w:rPr>
          <w:spacing w:val="-2"/>
          <w:lang w:val="en-US"/>
        </w:rPr>
        <w:t>t</w:t>
      </w:r>
      <w:r w:rsidRPr="00A54114">
        <w:rPr>
          <w:lang w:val="en-US"/>
        </w:rPr>
        <w:t>ents</w:t>
      </w:r>
      <w:r w:rsidRPr="00A54114">
        <w:rPr>
          <w:spacing w:val="-2"/>
          <w:lang w:val="en-US"/>
        </w:rPr>
        <w:t xml:space="preserve"> </w:t>
      </w:r>
      <w:r w:rsidRPr="00A54114">
        <w:rPr>
          <w:spacing w:val="1"/>
          <w:lang w:val="en-US"/>
        </w:rPr>
        <w:t>o</w:t>
      </w:r>
      <w:r w:rsidRPr="00A54114">
        <w:rPr>
          <w:lang w:val="en-US"/>
        </w:rPr>
        <w:t>f t</w:t>
      </w:r>
      <w:r w:rsidRPr="00A54114">
        <w:rPr>
          <w:spacing w:val="-1"/>
          <w:lang w:val="en-US"/>
        </w:rPr>
        <w:t>h</w:t>
      </w:r>
      <w:r w:rsidRPr="00A54114">
        <w:rPr>
          <w:lang w:val="en-US"/>
        </w:rPr>
        <w:t>is h</w:t>
      </w:r>
      <w:r w:rsidRPr="00A54114">
        <w:rPr>
          <w:spacing w:val="-1"/>
          <w:lang w:val="en-US"/>
        </w:rPr>
        <w:t>and</w:t>
      </w:r>
      <w:r w:rsidRPr="00A54114">
        <w:rPr>
          <w:spacing w:val="-4"/>
          <w:lang w:val="en-US"/>
        </w:rPr>
        <w:t>b</w:t>
      </w:r>
      <w:r w:rsidRPr="00A54114">
        <w:rPr>
          <w:spacing w:val="1"/>
          <w:lang w:val="en-US"/>
        </w:rPr>
        <w:t>o</w:t>
      </w:r>
      <w:r w:rsidRPr="00A54114">
        <w:rPr>
          <w:spacing w:val="-2"/>
          <w:lang w:val="en-US"/>
        </w:rPr>
        <w:t>o</w:t>
      </w:r>
      <w:r w:rsidRPr="00A54114">
        <w:rPr>
          <w:lang w:val="en-US"/>
        </w:rPr>
        <w:t>k,</w:t>
      </w:r>
      <w:r w:rsidRPr="00A54114">
        <w:rPr>
          <w:spacing w:val="1"/>
          <w:lang w:val="en-US"/>
        </w:rPr>
        <w:t xml:space="preserve"> </w:t>
      </w:r>
      <w:r w:rsidRPr="00A54114">
        <w:rPr>
          <w:lang w:val="en-US"/>
        </w:rPr>
        <w:t>which</w:t>
      </w:r>
      <w:r w:rsidRPr="00A54114">
        <w:rPr>
          <w:spacing w:val="-4"/>
          <w:lang w:val="en-US"/>
        </w:rPr>
        <w:t xml:space="preserve"> </w:t>
      </w:r>
      <w:r w:rsidRPr="00A54114">
        <w:rPr>
          <w:lang w:val="en-US"/>
        </w:rPr>
        <w:t>c</w:t>
      </w:r>
      <w:r w:rsidRPr="00A54114">
        <w:rPr>
          <w:spacing w:val="-2"/>
          <w:lang w:val="en-US"/>
        </w:rPr>
        <w:t>o</w:t>
      </w:r>
      <w:r w:rsidRPr="00A54114">
        <w:rPr>
          <w:spacing w:val="-1"/>
          <w:lang w:val="en-US"/>
        </w:rPr>
        <w:t>n</w:t>
      </w:r>
      <w:r w:rsidRPr="00A54114">
        <w:rPr>
          <w:lang w:val="en-US"/>
        </w:rPr>
        <w:t>tai</w:t>
      </w:r>
      <w:r w:rsidRPr="00A54114">
        <w:rPr>
          <w:spacing w:val="-1"/>
          <w:lang w:val="en-US"/>
        </w:rPr>
        <w:t>n</w:t>
      </w:r>
      <w:r w:rsidRPr="00A54114">
        <w:rPr>
          <w:lang w:val="en-US"/>
        </w:rPr>
        <w:t>s im</w:t>
      </w:r>
      <w:r w:rsidRPr="00A54114">
        <w:rPr>
          <w:spacing w:val="-1"/>
          <w:lang w:val="en-US"/>
        </w:rPr>
        <w:t>p</w:t>
      </w:r>
      <w:r w:rsidRPr="00A54114">
        <w:rPr>
          <w:spacing w:val="1"/>
          <w:lang w:val="en-US"/>
        </w:rPr>
        <w:t>o</w:t>
      </w:r>
      <w:r w:rsidRPr="00A54114">
        <w:rPr>
          <w:spacing w:val="-3"/>
          <w:lang w:val="en-US"/>
        </w:rPr>
        <w:t>r</w:t>
      </w:r>
      <w:r w:rsidRPr="00A54114">
        <w:rPr>
          <w:lang w:val="en-US"/>
        </w:rPr>
        <w:t>tant in</w:t>
      </w:r>
      <w:r w:rsidRPr="00A54114">
        <w:rPr>
          <w:spacing w:val="-4"/>
          <w:lang w:val="en-US"/>
        </w:rPr>
        <w:t>f</w:t>
      </w:r>
      <w:r w:rsidRPr="00A54114">
        <w:rPr>
          <w:spacing w:val="1"/>
          <w:lang w:val="en-US"/>
        </w:rPr>
        <w:t>o</w:t>
      </w:r>
      <w:r w:rsidRPr="00A54114">
        <w:rPr>
          <w:lang w:val="en-US"/>
        </w:rPr>
        <w:t>rm</w:t>
      </w:r>
      <w:r w:rsidRPr="00A54114">
        <w:rPr>
          <w:spacing w:val="-3"/>
          <w:lang w:val="en-US"/>
        </w:rPr>
        <w:t>a</w:t>
      </w:r>
      <w:r w:rsidRPr="00A54114">
        <w:rPr>
          <w:lang w:val="en-US"/>
        </w:rPr>
        <w:t>ti</w:t>
      </w:r>
      <w:r w:rsidRPr="00A54114">
        <w:rPr>
          <w:spacing w:val="1"/>
          <w:lang w:val="en-US"/>
        </w:rPr>
        <w:t>o</w:t>
      </w:r>
      <w:r w:rsidRPr="00A54114">
        <w:rPr>
          <w:lang w:val="en-US"/>
        </w:rPr>
        <w:t>n</w:t>
      </w:r>
      <w:r w:rsidRPr="00A54114">
        <w:rPr>
          <w:spacing w:val="-3"/>
          <w:lang w:val="en-US"/>
        </w:rPr>
        <w:t xml:space="preserve"> </w:t>
      </w:r>
      <w:r w:rsidRPr="00A54114">
        <w:rPr>
          <w:lang w:val="en-US"/>
        </w:rPr>
        <w:t>a</w:t>
      </w:r>
      <w:r w:rsidRPr="00A54114">
        <w:rPr>
          <w:spacing w:val="-1"/>
          <w:lang w:val="en-US"/>
        </w:rPr>
        <w:t>b</w:t>
      </w:r>
      <w:r w:rsidRPr="00A54114">
        <w:rPr>
          <w:spacing w:val="-2"/>
          <w:lang w:val="en-US"/>
        </w:rPr>
        <w:t>o</w:t>
      </w:r>
      <w:r w:rsidRPr="00A54114">
        <w:rPr>
          <w:spacing w:val="-1"/>
          <w:lang w:val="en-US"/>
        </w:rPr>
        <w:t>u</w:t>
      </w:r>
      <w:r w:rsidRPr="00A54114">
        <w:rPr>
          <w:lang w:val="en-US"/>
        </w:rPr>
        <w:t xml:space="preserve">t </w:t>
      </w:r>
      <w:r w:rsidRPr="00A54114">
        <w:rPr>
          <w:spacing w:val="1"/>
          <w:lang w:val="en-US"/>
        </w:rPr>
        <w:t>o</w:t>
      </w:r>
      <w:r w:rsidRPr="00A54114">
        <w:rPr>
          <w:spacing w:val="-1"/>
          <w:lang w:val="en-US"/>
        </w:rPr>
        <w:t>u</w:t>
      </w:r>
      <w:r w:rsidRPr="00A54114">
        <w:rPr>
          <w:lang w:val="en-US"/>
        </w:rPr>
        <w:t>r</w:t>
      </w:r>
      <w:r w:rsidRPr="00A54114">
        <w:rPr>
          <w:spacing w:val="-2"/>
          <w:lang w:val="en-US"/>
        </w:rPr>
        <w:t xml:space="preserve"> </w:t>
      </w:r>
      <w:r w:rsidRPr="00A54114">
        <w:rPr>
          <w:lang w:val="en-US"/>
        </w:rPr>
        <w:t>trai</w:t>
      </w:r>
      <w:r w:rsidRPr="00A54114">
        <w:rPr>
          <w:spacing w:val="-1"/>
          <w:lang w:val="en-US"/>
        </w:rPr>
        <w:t>n</w:t>
      </w:r>
      <w:r w:rsidRPr="00A54114">
        <w:rPr>
          <w:lang w:val="en-US"/>
        </w:rPr>
        <w:t>i</w:t>
      </w:r>
      <w:r w:rsidRPr="00A54114">
        <w:rPr>
          <w:spacing w:val="-2"/>
          <w:lang w:val="en-US"/>
        </w:rPr>
        <w:t>n</w:t>
      </w:r>
      <w:r w:rsidRPr="00A54114">
        <w:rPr>
          <w:lang w:val="en-US"/>
        </w:rPr>
        <w:t>g</w:t>
      </w:r>
      <w:r w:rsidRPr="00A54114">
        <w:rPr>
          <w:spacing w:val="-1"/>
          <w:lang w:val="en-US"/>
        </w:rPr>
        <w:t xml:space="preserve"> </w:t>
      </w:r>
      <w:r w:rsidRPr="00A54114">
        <w:rPr>
          <w:lang w:val="en-US"/>
        </w:rPr>
        <w:t>se</w:t>
      </w:r>
      <w:r w:rsidRPr="00A54114">
        <w:rPr>
          <w:spacing w:val="-3"/>
          <w:lang w:val="en-US"/>
        </w:rPr>
        <w:t>r</w:t>
      </w:r>
      <w:r w:rsidRPr="00A54114">
        <w:rPr>
          <w:lang w:val="en-US"/>
        </w:rPr>
        <w:t>vices</w:t>
      </w:r>
      <w:r w:rsidRPr="00A54114">
        <w:rPr>
          <w:spacing w:val="-2"/>
          <w:lang w:val="en-US"/>
        </w:rPr>
        <w:t xml:space="preserve"> </w:t>
      </w:r>
      <w:r w:rsidRPr="00A54114">
        <w:rPr>
          <w:lang w:val="en-US"/>
        </w:rPr>
        <w:t>and</w:t>
      </w:r>
      <w:r w:rsidRPr="00A54114">
        <w:rPr>
          <w:spacing w:val="-2"/>
          <w:lang w:val="en-US"/>
        </w:rPr>
        <w:t xml:space="preserve"> </w:t>
      </w:r>
      <w:r w:rsidRPr="00A54114">
        <w:rPr>
          <w:lang w:val="en-US"/>
        </w:rPr>
        <w:t>t</w:t>
      </w:r>
      <w:r w:rsidRPr="00A54114">
        <w:rPr>
          <w:spacing w:val="-1"/>
          <w:lang w:val="en-US"/>
        </w:rPr>
        <w:t>h</w:t>
      </w:r>
      <w:r w:rsidRPr="00A54114">
        <w:rPr>
          <w:lang w:val="en-US"/>
        </w:rPr>
        <w:t xml:space="preserve">e </w:t>
      </w:r>
      <w:r w:rsidRPr="00A54114">
        <w:rPr>
          <w:spacing w:val="-3"/>
          <w:lang w:val="en-US"/>
        </w:rPr>
        <w:t>c</w:t>
      </w:r>
      <w:r w:rsidRPr="00A54114">
        <w:rPr>
          <w:spacing w:val="-2"/>
          <w:lang w:val="en-US"/>
        </w:rPr>
        <w:t>o</w:t>
      </w:r>
      <w:r w:rsidRPr="00A54114">
        <w:rPr>
          <w:lang w:val="en-US"/>
        </w:rPr>
        <w:t>mm</w:t>
      </w:r>
      <w:r w:rsidRPr="00A54114">
        <w:rPr>
          <w:spacing w:val="-3"/>
          <w:lang w:val="en-US"/>
        </w:rPr>
        <w:t>i</w:t>
      </w:r>
      <w:r w:rsidRPr="00A54114">
        <w:rPr>
          <w:spacing w:val="-2"/>
          <w:lang w:val="en-US"/>
        </w:rPr>
        <w:t>t</w:t>
      </w:r>
      <w:r w:rsidRPr="00A54114">
        <w:rPr>
          <w:lang w:val="en-US"/>
        </w:rPr>
        <w:t>ments</w:t>
      </w:r>
      <w:r w:rsidRPr="00A54114">
        <w:rPr>
          <w:spacing w:val="-2"/>
          <w:lang w:val="en-US"/>
        </w:rPr>
        <w:t xml:space="preserve"> </w:t>
      </w:r>
      <w:r w:rsidRPr="00A54114">
        <w:rPr>
          <w:lang w:val="en-US"/>
        </w:rPr>
        <w:t>we</w:t>
      </w:r>
      <w:r w:rsidRPr="00A54114">
        <w:rPr>
          <w:spacing w:val="-1"/>
          <w:lang w:val="en-US"/>
        </w:rPr>
        <w:t xml:space="preserve"> </w:t>
      </w:r>
      <w:r w:rsidRPr="00A54114">
        <w:rPr>
          <w:spacing w:val="1"/>
          <w:lang w:val="en-US"/>
        </w:rPr>
        <w:t>m</w:t>
      </w:r>
      <w:r w:rsidRPr="00A54114">
        <w:rPr>
          <w:spacing w:val="-3"/>
          <w:lang w:val="en-US"/>
        </w:rPr>
        <w:t>a</w:t>
      </w:r>
      <w:r w:rsidRPr="00A54114">
        <w:rPr>
          <w:spacing w:val="-2"/>
          <w:lang w:val="en-US"/>
        </w:rPr>
        <w:t>k</w:t>
      </w:r>
      <w:r w:rsidRPr="00A54114">
        <w:rPr>
          <w:lang w:val="en-US"/>
        </w:rPr>
        <w:t xml:space="preserve">e </w:t>
      </w:r>
      <w:r w:rsidRPr="00A54114">
        <w:rPr>
          <w:spacing w:val="-2"/>
          <w:lang w:val="en-US"/>
        </w:rPr>
        <w:t>t</w:t>
      </w:r>
      <w:r w:rsidRPr="00A54114">
        <w:rPr>
          <w:lang w:val="en-US"/>
        </w:rPr>
        <w:t>o</w:t>
      </w:r>
      <w:r w:rsidRPr="00A54114">
        <w:rPr>
          <w:spacing w:val="1"/>
          <w:lang w:val="en-US"/>
        </w:rPr>
        <w:t xml:space="preserve"> </w:t>
      </w:r>
      <w:r w:rsidRPr="00A54114">
        <w:rPr>
          <w:spacing w:val="-2"/>
          <w:lang w:val="en-US"/>
        </w:rPr>
        <w:t>y</w:t>
      </w:r>
      <w:r w:rsidRPr="00A54114">
        <w:rPr>
          <w:spacing w:val="1"/>
          <w:lang w:val="en-US"/>
        </w:rPr>
        <w:t>o</w:t>
      </w:r>
      <w:r w:rsidRPr="00A54114">
        <w:rPr>
          <w:lang w:val="en-US"/>
        </w:rPr>
        <w:t>u</w:t>
      </w:r>
      <w:r w:rsidRPr="00A54114">
        <w:rPr>
          <w:spacing w:val="4"/>
          <w:lang w:val="en-US"/>
        </w:rPr>
        <w:t xml:space="preserve"> </w:t>
      </w:r>
      <w:r w:rsidRPr="00A54114">
        <w:rPr>
          <w:lang w:val="en-US"/>
        </w:rPr>
        <w:t>as</w:t>
      </w:r>
      <w:r w:rsidRPr="00A54114">
        <w:rPr>
          <w:spacing w:val="-3"/>
          <w:lang w:val="en-US"/>
        </w:rPr>
        <w:t xml:space="preserve"> </w:t>
      </w:r>
      <w:r w:rsidRPr="00A54114">
        <w:rPr>
          <w:lang w:val="en-US"/>
        </w:rPr>
        <w:t>a cl</w:t>
      </w:r>
      <w:r w:rsidRPr="00A54114">
        <w:rPr>
          <w:spacing w:val="-3"/>
          <w:lang w:val="en-US"/>
        </w:rPr>
        <w:t>i</w:t>
      </w:r>
      <w:r w:rsidRPr="00A54114">
        <w:rPr>
          <w:lang w:val="en-US"/>
        </w:rPr>
        <w:t>ent</w:t>
      </w:r>
      <w:r w:rsidRPr="00A54114">
        <w:rPr>
          <w:spacing w:val="-2"/>
          <w:lang w:val="en-US"/>
        </w:rPr>
        <w:t xml:space="preserve"> </w:t>
      </w:r>
      <w:r w:rsidRPr="00A54114">
        <w:rPr>
          <w:spacing w:val="1"/>
          <w:lang w:val="en-US"/>
        </w:rPr>
        <w:t>o</w:t>
      </w:r>
      <w:r w:rsidRPr="00A54114">
        <w:rPr>
          <w:lang w:val="en-US"/>
        </w:rPr>
        <w:t>f AT</w:t>
      </w:r>
      <w:r w:rsidRPr="00A54114">
        <w:rPr>
          <w:spacing w:val="-3"/>
          <w:lang w:val="en-US"/>
        </w:rPr>
        <w:t>E</w:t>
      </w:r>
      <w:r w:rsidRPr="00A54114">
        <w:rPr>
          <w:lang w:val="en-US"/>
        </w:rPr>
        <w:t>L Training Solutions.</w:t>
      </w:r>
    </w:p>
    <w:p w14:paraId="19FF3369" w14:textId="77777777" w:rsidR="00A54114" w:rsidRDefault="00A54114" w:rsidP="00A54114">
      <w:pPr>
        <w:rPr>
          <w:lang w:val="en-US"/>
        </w:rPr>
      </w:pPr>
      <w:r w:rsidRPr="00A54114">
        <w:rPr>
          <w:lang w:val="en-US"/>
        </w:rPr>
        <w:t>Servic</w:t>
      </w:r>
      <w:r w:rsidRPr="00A54114">
        <w:rPr>
          <w:spacing w:val="-2"/>
          <w:lang w:val="en-US"/>
        </w:rPr>
        <w:t>e</w:t>
      </w:r>
      <w:r w:rsidRPr="00A54114">
        <w:rPr>
          <w:lang w:val="en-US"/>
        </w:rPr>
        <w:t>s pr</w:t>
      </w:r>
      <w:r w:rsidRPr="00A54114">
        <w:rPr>
          <w:spacing w:val="-2"/>
          <w:lang w:val="en-US"/>
        </w:rPr>
        <w:t>o</w:t>
      </w:r>
      <w:r w:rsidRPr="00A54114">
        <w:rPr>
          <w:lang w:val="en-US"/>
        </w:rPr>
        <w:t>vi</w:t>
      </w:r>
      <w:r w:rsidRPr="00A54114">
        <w:rPr>
          <w:spacing w:val="-2"/>
          <w:lang w:val="en-US"/>
        </w:rPr>
        <w:t>d</w:t>
      </w:r>
      <w:r w:rsidRPr="00A54114">
        <w:rPr>
          <w:lang w:val="en-US"/>
        </w:rPr>
        <w:t>ed</w:t>
      </w:r>
      <w:r w:rsidRPr="00A54114">
        <w:rPr>
          <w:spacing w:val="-2"/>
          <w:lang w:val="en-US"/>
        </w:rPr>
        <w:t xml:space="preserve"> </w:t>
      </w:r>
      <w:r w:rsidRPr="00A54114">
        <w:rPr>
          <w:lang w:val="en-US"/>
        </w:rPr>
        <w:t>to students</w:t>
      </w:r>
      <w:r w:rsidRPr="00A54114">
        <w:rPr>
          <w:spacing w:val="1"/>
          <w:lang w:val="en-US"/>
        </w:rPr>
        <w:t xml:space="preserve"> </w:t>
      </w:r>
      <w:r w:rsidRPr="00A54114">
        <w:rPr>
          <w:lang w:val="en-US"/>
        </w:rPr>
        <w:t>fol</w:t>
      </w:r>
      <w:r w:rsidRPr="00A54114">
        <w:rPr>
          <w:spacing w:val="-3"/>
          <w:lang w:val="en-US"/>
        </w:rPr>
        <w:t>l</w:t>
      </w:r>
      <w:r w:rsidRPr="00A54114">
        <w:rPr>
          <w:spacing w:val="-2"/>
          <w:lang w:val="en-US"/>
        </w:rPr>
        <w:t>o</w:t>
      </w:r>
      <w:r w:rsidRPr="00A54114">
        <w:rPr>
          <w:lang w:val="en-US"/>
        </w:rPr>
        <w:t>w</w:t>
      </w:r>
      <w:r w:rsidRPr="00A54114">
        <w:rPr>
          <w:spacing w:val="1"/>
          <w:lang w:val="en-US"/>
        </w:rPr>
        <w:t xml:space="preserve"> </w:t>
      </w:r>
      <w:r w:rsidRPr="00A54114">
        <w:rPr>
          <w:lang w:val="en-US"/>
        </w:rPr>
        <w:t>the</w:t>
      </w:r>
      <w:r w:rsidRPr="00A54114">
        <w:rPr>
          <w:spacing w:val="-2"/>
          <w:lang w:val="en-US"/>
        </w:rPr>
        <w:t xml:space="preserve"> </w:t>
      </w:r>
      <w:r w:rsidRPr="00A54114">
        <w:rPr>
          <w:lang w:val="en-US"/>
        </w:rPr>
        <w:t>pol</w:t>
      </w:r>
      <w:r w:rsidRPr="00A54114">
        <w:rPr>
          <w:spacing w:val="-1"/>
          <w:lang w:val="en-US"/>
        </w:rPr>
        <w:t>i</w:t>
      </w:r>
      <w:r w:rsidRPr="00A54114">
        <w:rPr>
          <w:lang w:val="en-US"/>
        </w:rPr>
        <w:t>c</w:t>
      </w:r>
      <w:r w:rsidRPr="00A54114">
        <w:rPr>
          <w:spacing w:val="-3"/>
          <w:lang w:val="en-US"/>
        </w:rPr>
        <w:t>i</w:t>
      </w:r>
      <w:r w:rsidRPr="00A54114">
        <w:rPr>
          <w:lang w:val="en-US"/>
        </w:rPr>
        <w:t>es</w:t>
      </w:r>
      <w:r w:rsidRPr="00A54114">
        <w:rPr>
          <w:spacing w:val="1"/>
          <w:lang w:val="en-US"/>
        </w:rPr>
        <w:t xml:space="preserve"> </w:t>
      </w:r>
      <w:r w:rsidRPr="00A54114">
        <w:rPr>
          <w:lang w:val="en-US"/>
        </w:rPr>
        <w:t>a</w:t>
      </w:r>
      <w:r w:rsidRPr="00A54114">
        <w:rPr>
          <w:spacing w:val="-1"/>
          <w:lang w:val="en-US"/>
        </w:rPr>
        <w:t>n</w:t>
      </w:r>
      <w:r w:rsidRPr="00A54114">
        <w:rPr>
          <w:lang w:val="en-US"/>
        </w:rPr>
        <w:t>d</w:t>
      </w:r>
      <w:r w:rsidRPr="00A54114">
        <w:rPr>
          <w:spacing w:val="-1"/>
          <w:lang w:val="en-US"/>
        </w:rPr>
        <w:t xml:space="preserve"> </w:t>
      </w:r>
      <w:r w:rsidRPr="00A54114">
        <w:rPr>
          <w:spacing w:val="-3"/>
          <w:lang w:val="en-US"/>
        </w:rPr>
        <w:t>p</w:t>
      </w:r>
      <w:r w:rsidRPr="00A54114">
        <w:rPr>
          <w:lang w:val="en-US"/>
        </w:rPr>
        <w:t>roced</w:t>
      </w:r>
      <w:r w:rsidRPr="00A54114">
        <w:rPr>
          <w:spacing w:val="-1"/>
          <w:lang w:val="en-US"/>
        </w:rPr>
        <w:t>u</w:t>
      </w:r>
      <w:r w:rsidRPr="00A54114">
        <w:rPr>
          <w:lang w:val="en-US"/>
        </w:rPr>
        <w:t>r</w:t>
      </w:r>
      <w:r w:rsidRPr="00A54114">
        <w:rPr>
          <w:spacing w:val="-3"/>
          <w:lang w:val="en-US"/>
        </w:rPr>
        <w:t>e</w:t>
      </w:r>
      <w:r w:rsidRPr="00A54114">
        <w:rPr>
          <w:lang w:val="en-US"/>
        </w:rPr>
        <w:t>s d</w:t>
      </w:r>
      <w:r w:rsidRPr="00A54114">
        <w:rPr>
          <w:spacing w:val="-3"/>
          <w:lang w:val="en-US"/>
        </w:rPr>
        <w:t>e</w:t>
      </w:r>
      <w:r w:rsidRPr="00A54114">
        <w:rPr>
          <w:lang w:val="en-US"/>
        </w:rPr>
        <w:t>ve</w:t>
      </w:r>
      <w:r w:rsidRPr="00A54114">
        <w:rPr>
          <w:spacing w:val="-3"/>
          <w:lang w:val="en-US"/>
        </w:rPr>
        <w:t>l</w:t>
      </w:r>
      <w:r w:rsidRPr="00A54114">
        <w:rPr>
          <w:spacing w:val="1"/>
          <w:lang w:val="en-US"/>
        </w:rPr>
        <w:t>o</w:t>
      </w:r>
      <w:r w:rsidRPr="00A54114">
        <w:rPr>
          <w:spacing w:val="-1"/>
          <w:lang w:val="en-US"/>
        </w:rPr>
        <w:t>p</w:t>
      </w:r>
      <w:r w:rsidRPr="00A54114">
        <w:rPr>
          <w:lang w:val="en-US"/>
        </w:rPr>
        <w:t xml:space="preserve">ed </w:t>
      </w:r>
      <w:r w:rsidRPr="00A54114">
        <w:rPr>
          <w:spacing w:val="-2"/>
          <w:lang w:val="en-US"/>
        </w:rPr>
        <w:t>t</w:t>
      </w:r>
      <w:r w:rsidRPr="00A54114">
        <w:rPr>
          <w:lang w:val="en-US"/>
        </w:rPr>
        <w:t>o</w:t>
      </w:r>
      <w:r w:rsidRPr="00A54114">
        <w:rPr>
          <w:spacing w:val="-1"/>
          <w:lang w:val="en-US"/>
        </w:rPr>
        <w:t xml:space="preserve"> </w:t>
      </w:r>
      <w:r w:rsidRPr="00A54114">
        <w:rPr>
          <w:spacing w:val="-2"/>
          <w:lang w:val="en-US"/>
        </w:rPr>
        <w:t>m</w:t>
      </w:r>
      <w:r w:rsidRPr="00A54114">
        <w:rPr>
          <w:lang w:val="en-US"/>
        </w:rPr>
        <w:t>eet</w:t>
      </w:r>
      <w:r w:rsidRPr="00A54114">
        <w:rPr>
          <w:spacing w:val="-2"/>
          <w:lang w:val="en-US"/>
        </w:rPr>
        <w:t xml:space="preserve"> </w:t>
      </w:r>
      <w:r w:rsidRPr="00A54114">
        <w:rPr>
          <w:lang w:val="en-US"/>
        </w:rPr>
        <w:t>the V</w:t>
      </w:r>
      <w:r w:rsidRPr="00A54114">
        <w:rPr>
          <w:spacing w:val="-3"/>
          <w:lang w:val="en-US"/>
        </w:rPr>
        <w:t>E</w:t>
      </w:r>
      <w:r w:rsidRPr="00A54114">
        <w:rPr>
          <w:lang w:val="en-US"/>
        </w:rPr>
        <w:t>T Qu</w:t>
      </w:r>
      <w:r w:rsidRPr="00A54114">
        <w:rPr>
          <w:spacing w:val="-1"/>
          <w:lang w:val="en-US"/>
        </w:rPr>
        <w:t>a</w:t>
      </w:r>
      <w:r w:rsidRPr="00A54114">
        <w:rPr>
          <w:lang w:val="en-US"/>
        </w:rPr>
        <w:t>l</w:t>
      </w:r>
      <w:r w:rsidRPr="00A54114">
        <w:rPr>
          <w:spacing w:val="-1"/>
          <w:lang w:val="en-US"/>
        </w:rPr>
        <w:t>i</w:t>
      </w:r>
      <w:r w:rsidRPr="00A54114">
        <w:rPr>
          <w:spacing w:val="-2"/>
          <w:lang w:val="en-US"/>
        </w:rPr>
        <w:t>t</w:t>
      </w:r>
      <w:r w:rsidRPr="00A54114">
        <w:rPr>
          <w:lang w:val="en-US"/>
        </w:rPr>
        <w:t>y Fr</w:t>
      </w:r>
      <w:r w:rsidRPr="00A54114">
        <w:rPr>
          <w:spacing w:val="-3"/>
          <w:lang w:val="en-US"/>
        </w:rPr>
        <w:t>a</w:t>
      </w:r>
      <w:r w:rsidRPr="00A54114">
        <w:rPr>
          <w:lang w:val="en-US"/>
        </w:rPr>
        <w:t>m</w:t>
      </w:r>
      <w:r w:rsidRPr="00A54114">
        <w:rPr>
          <w:spacing w:val="-2"/>
          <w:lang w:val="en-US"/>
        </w:rPr>
        <w:t>e</w:t>
      </w:r>
      <w:r w:rsidRPr="00A54114">
        <w:rPr>
          <w:lang w:val="en-US"/>
        </w:rPr>
        <w:t>w</w:t>
      </w:r>
      <w:r w:rsidRPr="00A54114">
        <w:rPr>
          <w:spacing w:val="1"/>
          <w:lang w:val="en-US"/>
        </w:rPr>
        <w:t>o</w:t>
      </w:r>
      <w:r w:rsidRPr="00A54114">
        <w:rPr>
          <w:lang w:val="en-US"/>
        </w:rPr>
        <w:t>rk.</w:t>
      </w:r>
    </w:p>
    <w:p w14:paraId="19FF336A" w14:textId="77777777" w:rsidR="00A54114" w:rsidRDefault="00A54114" w:rsidP="000F09BA">
      <w:pPr>
        <w:pStyle w:val="NoSpacing"/>
        <w:rPr>
          <w:lang w:val="en-US"/>
        </w:rPr>
      </w:pPr>
      <w:r>
        <w:rPr>
          <w:lang w:val="en-US"/>
        </w:rPr>
        <w:t xml:space="preserve">Our vision </w:t>
      </w:r>
    </w:p>
    <w:p w14:paraId="19FF336B" w14:textId="77777777" w:rsidR="00A54114" w:rsidRDefault="00A54114" w:rsidP="00A54114">
      <w:pPr>
        <w:rPr>
          <w:lang w:val="en-US"/>
        </w:rPr>
      </w:pPr>
      <w:r w:rsidRPr="00A54114">
        <w:rPr>
          <w:lang w:val="en-US"/>
        </w:rPr>
        <w:t>“Deliver sustainable recruitment, employment, training and consulting services that help individuals achieve their career potential and support our client’s growth”.</w:t>
      </w:r>
    </w:p>
    <w:p w14:paraId="19FF336C" w14:textId="77777777" w:rsidR="00A54114" w:rsidRDefault="00A54114" w:rsidP="000F09BA">
      <w:pPr>
        <w:pStyle w:val="NoSpacing"/>
        <w:rPr>
          <w:lang w:val="en-US"/>
        </w:rPr>
      </w:pPr>
      <w:r>
        <w:rPr>
          <w:lang w:val="en-US"/>
        </w:rPr>
        <w:t>Statement of purpose</w:t>
      </w:r>
    </w:p>
    <w:p w14:paraId="19FF336D" w14:textId="77777777" w:rsidR="00A54114" w:rsidRPr="00A54114" w:rsidRDefault="00A54114" w:rsidP="00A54114">
      <w:pPr>
        <w:rPr>
          <w:lang w:val="en-US"/>
        </w:rPr>
      </w:pPr>
      <w:r w:rsidRPr="00A54114">
        <w:rPr>
          <w:lang w:val="en-US"/>
        </w:rPr>
        <w:t>To achieve our vision we will provide a sustainable customer focused service that:</w:t>
      </w:r>
    </w:p>
    <w:p w14:paraId="19FF336E" w14:textId="77777777" w:rsidR="00A54114" w:rsidRPr="00A54114" w:rsidRDefault="00327DD9" w:rsidP="001D37CF">
      <w:pPr>
        <w:pStyle w:val="ListParagraph"/>
        <w:numPr>
          <w:ilvl w:val="0"/>
          <w:numId w:val="1"/>
        </w:numPr>
        <w:rPr>
          <w:lang w:val="en-US"/>
        </w:rPr>
      </w:pPr>
      <w:r w:rsidRPr="00A54114">
        <w:rPr>
          <w:lang w:val="en-US"/>
        </w:rPr>
        <w:t>identifies business solutions that support our clients development and growth</w:t>
      </w:r>
      <w:r>
        <w:rPr>
          <w:lang w:val="en-US"/>
        </w:rPr>
        <w:t>;</w:t>
      </w:r>
    </w:p>
    <w:p w14:paraId="19FF336F" w14:textId="77777777" w:rsidR="00A54114" w:rsidRPr="00A54114" w:rsidRDefault="00327DD9" w:rsidP="001D37CF">
      <w:pPr>
        <w:pStyle w:val="ListParagraph"/>
        <w:numPr>
          <w:ilvl w:val="0"/>
          <w:numId w:val="1"/>
        </w:numPr>
        <w:rPr>
          <w:lang w:val="en-US"/>
        </w:rPr>
      </w:pPr>
      <w:r w:rsidRPr="00A54114">
        <w:rPr>
          <w:lang w:val="en-US"/>
        </w:rPr>
        <w:t>works closely with our clients to identify future trends and opportunities</w:t>
      </w:r>
      <w:r>
        <w:rPr>
          <w:lang w:val="en-US"/>
        </w:rPr>
        <w:t>;</w:t>
      </w:r>
    </w:p>
    <w:p w14:paraId="19FF3370" w14:textId="77777777" w:rsidR="00A54114" w:rsidRPr="00A54114" w:rsidRDefault="00327DD9" w:rsidP="001D37CF">
      <w:pPr>
        <w:pStyle w:val="ListParagraph"/>
        <w:numPr>
          <w:ilvl w:val="0"/>
          <w:numId w:val="1"/>
        </w:numPr>
        <w:rPr>
          <w:lang w:val="en-US"/>
        </w:rPr>
      </w:pPr>
      <w:r>
        <w:rPr>
          <w:lang w:val="en-US"/>
        </w:rPr>
        <w:t>develops s</w:t>
      </w:r>
      <w:r w:rsidRPr="00A54114">
        <w:rPr>
          <w:lang w:val="en-US"/>
        </w:rPr>
        <w:t>kills</w:t>
      </w:r>
      <w:r>
        <w:rPr>
          <w:lang w:val="en-US"/>
        </w:rPr>
        <w:t>;</w:t>
      </w:r>
    </w:p>
    <w:p w14:paraId="19FF3371" w14:textId="77777777" w:rsidR="00A54114" w:rsidRPr="00A54114" w:rsidRDefault="00327DD9" w:rsidP="001D37CF">
      <w:pPr>
        <w:pStyle w:val="ListParagraph"/>
        <w:numPr>
          <w:ilvl w:val="0"/>
          <w:numId w:val="1"/>
        </w:numPr>
        <w:rPr>
          <w:lang w:val="en-US"/>
        </w:rPr>
      </w:pPr>
      <w:r>
        <w:rPr>
          <w:lang w:val="en-US"/>
        </w:rPr>
        <w:t>provides career d</w:t>
      </w:r>
      <w:r w:rsidRPr="00A54114">
        <w:rPr>
          <w:lang w:val="en-US"/>
        </w:rPr>
        <w:t>evelopment</w:t>
      </w:r>
      <w:r>
        <w:rPr>
          <w:lang w:val="en-US"/>
        </w:rPr>
        <w:t>;</w:t>
      </w:r>
    </w:p>
    <w:p w14:paraId="19FF3372" w14:textId="77777777" w:rsidR="00A54114" w:rsidRDefault="00327DD9" w:rsidP="001D37CF">
      <w:pPr>
        <w:pStyle w:val="ListParagraph"/>
        <w:numPr>
          <w:ilvl w:val="0"/>
          <w:numId w:val="1"/>
        </w:numPr>
        <w:rPr>
          <w:lang w:val="en-US"/>
        </w:rPr>
      </w:pPr>
      <w:r w:rsidRPr="00A54114">
        <w:rPr>
          <w:lang w:val="en-US"/>
        </w:rPr>
        <w:t>delivers effective training</w:t>
      </w:r>
      <w:r>
        <w:rPr>
          <w:lang w:val="en-US"/>
        </w:rPr>
        <w:t>; and</w:t>
      </w:r>
    </w:p>
    <w:p w14:paraId="19FF3373" w14:textId="77777777" w:rsidR="00A54114" w:rsidRDefault="00327DD9" w:rsidP="001D37CF">
      <w:pPr>
        <w:pStyle w:val="ListParagraph"/>
        <w:numPr>
          <w:ilvl w:val="0"/>
          <w:numId w:val="1"/>
        </w:numPr>
        <w:rPr>
          <w:lang w:val="en-US"/>
        </w:rPr>
      </w:pPr>
      <w:r w:rsidRPr="00A54114">
        <w:rPr>
          <w:lang w:val="en-US"/>
        </w:rPr>
        <w:t>builds lasting connections</w:t>
      </w:r>
      <w:r w:rsidR="00A54114" w:rsidRPr="00A54114">
        <w:rPr>
          <w:lang w:val="en-US"/>
        </w:rPr>
        <w:t>, value and loyalty</w:t>
      </w:r>
      <w:r w:rsidR="00B114E5">
        <w:rPr>
          <w:lang w:val="en-US"/>
        </w:rPr>
        <w:t>.</w:t>
      </w:r>
    </w:p>
    <w:p w14:paraId="19FF3374" w14:textId="77777777" w:rsidR="00A54114" w:rsidRDefault="00A40C2D" w:rsidP="000F09BA">
      <w:pPr>
        <w:pStyle w:val="NoSpacing"/>
        <w:rPr>
          <w:lang w:val="en-US"/>
        </w:rPr>
      </w:pPr>
      <w:r>
        <w:rPr>
          <w:lang w:val="en-US"/>
        </w:rPr>
        <w:t>Our guarantee</w:t>
      </w:r>
    </w:p>
    <w:p w14:paraId="19FF3375" w14:textId="77777777" w:rsidR="00A40C2D" w:rsidRDefault="0000365D" w:rsidP="00A40C2D">
      <w:pPr>
        <w:rPr>
          <w:lang w:val="en-US"/>
        </w:rPr>
      </w:pPr>
      <w:r w:rsidRPr="0000365D">
        <w:rPr>
          <w:lang w:val="en-US"/>
        </w:rPr>
        <w:t xml:space="preserve">ATEL Training Solutions </w:t>
      </w:r>
      <w:r w:rsidR="00BE79DF">
        <w:rPr>
          <w:lang w:val="en-US"/>
        </w:rPr>
        <w:t xml:space="preserve">guarantees every </w:t>
      </w:r>
      <w:r w:rsidRPr="0000365D">
        <w:rPr>
          <w:lang w:val="en-US"/>
        </w:rPr>
        <w:t xml:space="preserve">student </w:t>
      </w:r>
      <w:r>
        <w:rPr>
          <w:lang w:val="en-US"/>
        </w:rPr>
        <w:t xml:space="preserve">that once enrolled </w:t>
      </w:r>
      <w:r w:rsidRPr="0000365D">
        <w:rPr>
          <w:lang w:val="en-US"/>
        </w:rPr>
        <w:t xml:space="preserve">we will ensure </w:t>
      </w:r>
      <w:r w:rsidR="00BE79DF">
        <w:rPr>
          <w:lang w:val="en-US"/>
        </w:rPr>
        <w:t>that they</w:t>
      </w:r>
      <w:r w:rsidRPr="0000365D">
        <w:rPr>
          <w:lang w:val="en-US"/>
        </w:rPr>
        <w:t xml:space="preserve"> </w:t>
      </w:r>
      <w:r w:rsidR="00BE79DF">
        <w:rPr>
          <w:lang w:val="en-US"/>
        </w:rPr>
        <w:t xml:space="preserve">are </w:t>
      </w:r>
      <w:r w:rsidRPr="0000365D">
        <w:rPr>
          <w:lang w:val="en-US"/>
        </w:rPr>
        <w:t xml:space="preserve">provided with every opportunity to allow them to fulfil the requirements of </w:t>
      </w:r>
      <w:r w:rsidR="000F299E">
        <w:rPr>
          <w:lang w:val="en-US"/>
        </w:rPr>
        <w:t>their course</w:t>
      </w:r>
      <w:r w:rsidRPr="0000365D">
        <w:rPr>
          <w:lang w:val="en-US"/>
        </w:rPr>
        <w:t xml:space="preserve">. If for whatever reason circumstances change, or the ability to complete the training, ATEL </w:t>
      </w:r>
      <w:r>
        <w:rPr>
          <w:lang w:val="en-US"/>
        </w:rPr>
        <w:t xml:space="preserve">Training Solutions </w:t>
      </w:r>
      <w:r w:rsidRPr="0000365D">
        <w:rPr>
          <w:lang w:val="en-US"/>
        </w:rPr>
        <w:t xml:space="preserve">will </w:t>
      </w:r>
      <w:r>
        <w:rPr>
          <w:lang w:val="en-US"/>
        </w:rPr>
        <w:t xml:space="preserve">endeavor to </w:t>
      </w:r>
      <w:r w:rsidRPr="0000365D">
        <w:rPr>
          <w:lang w:val="en-US"/>
        </w:rPr>
        <w:t xml:space="preserve">make alternative arrangements to </w:t>
      </w:r>
      <w:r>
        <w:rPr>
          <w:lang w:val="en-US"/>
        </w:rPr>
        <w:t>ensure</w:t>
      </w:r>
      <w:r w:rsidR="00BE79DF">
        <w:rPr>
          <w:lang w:val="en-US"/>
        </w:rPr>
        <w:t xml:space="preserve"> that their</w:t>
      </w:r>
      <w:r w:rsidRPr="0000365D">
        <w:rPr>
          <w:lang w:val="en-US"/>
        </w:rPr>
        <w:t xml:space="preserve"> needs are met.</w:t>
      </w:r>
    </w:p>
    <w:p w14:paraId="19FF3376" w14:textId="77777777" w:rsidR="0000365D" w:rsidRDefault="00D61FCD" w:rsidP="00A40C2D">
      <w:pPr>
        <w:rPr>
          <w:lang w:val="en-US"/>
        </w:rPr>
      </w:pPr>
      <w:r>
        <w:rPr>
          <w:lang w:val="en-US"/>
        </w:rPr>
        <w:t>If in the event ATEL Training Solutions is unable to continue with providing training and assessment services</w:t>
      </w:r>
      <w:r w:rsidR="00101942">
        <w:rPr>
          <w:lang w:val="en-US"/>
        </w:rPr>
        <w:t>,</w:t>
      </w:r>
      <w:r>
        <w:rPr>
          <w:lang w:val="en-US"/>
        </w:rPr>
        <w:t xml:space="preserve"> all parties will be advised in writing. ATEL Training Solutions will assist to facilitate a transfer to an alternative provider, issue an appropriate refund for services not provided and issue certification based on completed units of competency. </w:t>
      </w:r>
    </w:p>
    <w:p w14:paraId="19FF3377" w14:textId="77777777" w:rsidR="0000365D" w:rsidRPr="00A40C2D" w:rsidRDefault="00094DF2" w:rsidP="000F09BA">
      <w:pPr>
        <w:pStyle w:val="NoSpacing"/>
        <w:rPr>
          <w:lang w:val="en-US"/>
        </w:rPr>
      </w:pPr>
      <w:r>
        <w:rPr>
          <w:lang w:val="en-US"/>
        </w:rPr>
        <w:t xml:space="preserve">Registration </w:t>
      </w:r>
    </w:p>
    <w:p w14:paraId="19FF3378" w14:textId="77777777" w:rsidR="00154E2E" w:rsidRDefault="00094DF2" w:rsidP="00A54114">
      <w:r w:rsidRPr="00094DF2">
        <w:t>ATEL Training Solutions is a Registered Training Organisation (RTO) (RTO ID 3558), registered with the Australian Skills Quality Authority (ASQA).</w:t>
      </w:r>
      <w:r w:rsidR="00A54114">
        <w:t xml:space="preserve"> </w:t>
      </w:r>
    </w:p>
    <w:p w14:paraId="19FF3379" w14:textId="77777777" w:rsidR="00094DF2" w:rsidRDefault="00094DF2" w:rsidP="00094DF2">
      <w:pPr>
        <w:spacing w:after="0"/>
      </w:pPr>
      <w:r w:rsidRPr="00094DF2">
        <w:t>ATEL Train</w:t>
      </w:r>
      <w:r>
        <w:t>ing Solutions offers nationally recognised</w:t>
      </w:r>
      <w:r w:rsidRPr="00094DF2">
        <w:t xml:space="preserve"> training. A full listing of qualifications offered by ATEL Training Solutions can be found at: </w:t>
      </w:r>
      <w:hyperlink r:id="rId25" w:history="1">
        <w:r w:rsidRPr="009C71F2">
          <w:rPr>
            <w:rStyle w:val="Hyperlink"/>
          </w:rPr>
          <w:t>https://training.gov.au/Organisation/Details/3558</w:t>
        </w:r>
      </w:hyperlink>
      <w:r>
        <w:t xml:space="preserve"> </w:t>
      </w:r>
    </w:p>
    <w:p w14:paraId="19FF337A" w14:textId="77777777" w:rsidR="000F299E" w:rsidRPr="004B5C5A" w:rsidRDefault="000F299E" w:rsidP="000F299E">
      <w:pPr>
        <w:spacing w:after="0"/>
      </w:pPr>
      <w:r w:rsidRPr="004B5C5A">
        <w:t>Note: no</w:t>
      </w:r>
      <w:r>
        <w:t>t all qualifications listed may be available for</w:t>
      </w:r>
      <w:r w:rsidRPr="004B5C5A">
        <w:t xml:space="preserve"> government </w:t>
      </w:r>
      <w:r>
        <w:t>subsidised training</w:t>
      </w:r>
      <w:r w:rsidRPr="004B5C5A">
        <w:t xml:space="preserve">. </w:t>
      </w:r>
    </w:p>
    <w:p w14:paraId="19FF337B" w14:textId="77777777" w:rsidR="00154E2E" w:rsidRDefault="00094DF2" w:rsidP="000F09BA">
      <w:pPr>
        <w:pStyle w:val="NoSpacing"/>
        <w:spacing w:before="240"/>
      </w:pPr>
      <w:r>
        <w:t xml:space="preserve">Code of practice </w:t>
      </w:r>
    </w:p>
    <w:p w14:paraId="19FF337C" w14:textId="77777777" w:rsidR="00094DF2" w:rsidRDefault="00094DF2" w:rsidP="00094DF2">
      <w:r>
        <w:t>ATEL Training Solutions commits to observe the highest standards of fairness and professional practice as we deliver our training and assessment services and meet contractual obligations. ATEL Training Solutions has in place a code of practice that makes the following commitments to:</w:t>
      </w:r>
    </w:p>
    <w:p w14:paraId="19FF337D" w14:textId="77777777" w:rsidR="000F299E" w:rsidRDefault="000F299E" w:rsidP="00094DF2"/>
    <w:p w14:paraId="19FF337E" w14:textId="77777777" w:rsidR="00094DF2" w:rsidRDefault="00327DD9" w:rsidP="001D37CF">
      <w:pPr>
        <w:pStyle w:val="ListParagraph"/>
        <w:numPr>
          <w:ilvl w:val="0"/>
          <w:numId w:val="2"/>
        </w:numPr>
      </w:pPr>
      <w:r>
        <w:lastRenderedPageBreak/>
        <w:t>uphold the integrity and good reputation of the company</w:t>
      </w:r>
      <w:r w:rsidR="000F299E">
        <w:t>;</w:t>
      </w:r>
    </w:p>
    <w:p w14:paraId="19FF337F" w14:textId="77777777" w:rsidR="00094DF2" w:rsidRDefault="00327DD9" w:rsidP="001D37CF">
      <w:pPr>
        <w:pStyle w:val="ListParagraph"/>
        <w:numPr>
          <w:ilvl w:val="0"/>
          <w:numId w:val="2"/>
        </w:numPr>
      </w:pPr>
      <w:r>
        <w:t>provide accurate and relevant information at all times</w:t>
      </w:r>
      <w:r w:rsidR="000F299E">
        <w:t>;</w:t>
      </w:r>
    </w:p>
    <w:p w14:paraId="19FF3380" w14:textId="77777777" w:rsidR="00094DF2" w:rsidRDefault="00327DD9" w:rsidP="001D37CF">
      <w:pPr>
        <w:pStyle w:val="ListParagraph"/>
        <w:numPr>
          <w:ilvl w:val="0"/>
          <w:numId w:val="2"/>
        </w:numPr>
      </w:pPr>
      <w:r>
        <w:t>communicate clearly and effectively at all times</w:t>
      </w:r>
      <w:r w:rsidR="000F299E">
        <w:t>; and</w:t>
      </w:r>
    </w:p>
    <w:p w14:paraId="19FF3381" w14:textId="77777777" w:rsidR="00094DF2" w:rsidRPr="00094DF2" w:rsidRDefault="00327DD9" w:rsidP="001D37CF">
      <w:pPr>
        <w:pStyle w:val="ListParagraph"/>
        <w:numPr>
          <w:ilvl w:val="0"/>
          <w:numId w:val="2"/>
        </w:numPr>
      </w:pPr>
      <w:r>
        <w:t xml:space="preserve">encourage feedback </w:t>
      </w:r>
      <w:r w:rsidR="00094DF2">
        <w:t>without prejudice</w:t>
      </w:r>
      <w:r w:rsidR="000F299E">
        <w:t>.</w:t>
      </w:r>
    </w:p>
    <w:p w14:paraId="19FF3382" w14:textId="77777777" w:rsidR="00094DF2" w:rsidRDefault="00094DF2" w:rsidP="000F09BA">
      <w:pPr>
        <w:pStyle w:val="NoSpacing"/>
      </w:pPr>
      <w:r>
        <w:t>About Vocational Education and Training (VET)</w:t>
      </w:r>
    </w:p>
    <w:p w14:paraId="19FF3383" w14:textId="77777777" w:rsidR="00094DF2" w:rsidRDefault="00094DF2" w:rsidP="00094DF2">
      <w:r>
        <w:t>VET aims to provide people with the skills and knowledge they require to:</w:t>
      </w:r>
    </w:p>
    <w:p w14:paraId="19FF3384" w14:textId="77777777" w:rsidR="00094DF2" w:rsidRDefault="00094DF2" w:rsidP="001D37CF">
      <w:pPr>
        <w:pStyle w:val="ListParagraph"/>
        <w:numPr>
          <w:ilvl w:val="0"/>
          <w:numId w:val="3"/>
        </w:numPr>
        <w:spacing w:after="0"/>
      </w:pPr>
      <w:r>
        <w:t>enter the workforce for the first time;</w:t>
      </w:r>
    </w:p>
    <w:p w14:paraId="19FF3385" w14:textId="77777777" w:rsidR="00094DF2" w:rsidRDefault="00094DF2" w:rsidP="001D37CF">
      <w:pPr>
        <w:pStyle w:val="ListParagraph"/>
        <w:numPr>
          <w:ilvl w:val="0"/>
          <w:numId w:val="3"/>
        </w:numPr>
        <w:spacing w:after="0"/>
      </w:pPr>
      <w:r>
        <w:t>re-enter the workforce after an absence;</w:t>
      </w:r>
    </w:p>
    <w:p w14:paraId="19FF3386" w14:textId="77777777" w:rsidR="00094DF2" w:rsidRDefault="00094DF2" w:rsidP="001D37CF">
      <w:pPr>
        <w:pStyle w:val="ListParagraph"/>
        <w:numPr>
          <w:ilvl w:val="0"/>
          <w:numId w:val="3"/>
        </w:numPr>
        <w:spacing w:after="0"/>
      </w:pPr>
      <w:r>
        <w:t>train or re-train for a new job;</w:t>
      </w:r>
    </w:p>
    <w:p w14:paraId="19FF3387" w14:textId="77777777" w:rsidR="00094DF2" w:rsidRDefault="00094DF2" w:rsidP="001D37CF">
      <w:pPr>
        <w:pStyle w:val="ListParagraph"/>
        <w:numPr>
          <w:ilvl w:val="0"/>
          <w:numId w:val="3"/>
        </w:numPr>
        <w:spacing w:after="0"/>
      </w:pPr>
      <w:r>
        <w:t>upgrade their skills; or</w:t>
      </w:r>
    </w:p>
    <w:p w14:paraId="19FF3388" w14:textId="77777777" w:rsidR="00094DF2" w:rsidRDefault="00094DF2" w:rsidP="001D37CF">
      <w:pPr>
        <w:pStyle w:val="ListParagraph"/>
        <w:numPr>
          <w:ilvl w:val="0"/>
          <w:numId w:val="3"/>
        </w:numPr>
        <w:spacing w:after="0"/>
      </w:pPr>
      <w:r>
        <w:t>progress into further study including further VET or university courses.</w:t>
      </w:r>
    </w:p>
    <w:p w14:paraId="19FF3389" w14:textId="77777777" w:rsidR="00154E2E" w:rsidRDefault="00CB7EC1" w:rsidP="000F09BA">
      <w:pPr>
        <w:pStyle w:val="NoSpacing"/>
        <w:spacing w:before="240"/>
      </w:pPr>
      <w:r>
        <w:t>Qualified and professional trainer and assessors</w:t>
      </w:r>
    </w:p>
    <w:p w14:paraId="19FF338A" w14:textId="77777777" w:rsidR="00CB7EC1" w:rsidRPr="00CB7EC1" w:rsidRDefault="00CB7EC1" w:rsidP="00CB7EC1">
      <w:r w:rsidRPr="00CB7EC1">
        <w:t xml:space="preserve">Training and assessment is conducted by </w:t>
      </w:r>
      <w:r w:rsidR="00B114E5">
        <w:t xml:space="preserve">appropriately qualified trainer and </w:t>
      </w:r>
      <w:r w:rsidRPr="00CB7EC1">
        <w:t xml:space="preserve">assessors </w:t>
      </w:r>
      <w:r w:rsidR="00B114E5">
        <w:t>who are</w:t>
      </w:r>
      <w:r w:rsidRPr="00CB7EC1">
        <w:t xml:space="preserve"> professio</w:t>
      </w:r>
      <w:r w:rsidR="00B114E5">
        <w:t>nal and supportive at all times</w:t>
      </w:r>
      <w:r w:rsidRPr="00CB7EC1">
        <w:t xml:space="preserve"> in their approaches to training and assessment.</w:t>
      </w:r>
    </w:p>
    <w:p w14:paraId="19FF338B" w14:textId="77777777" w:rsidR="00CB7EC1" w:rsidRPr="00CB7EC1" w:rsidRDefault="00B114E5" w:rsidP="00CB7EC1">
      <w:r>
        <w:t xml:space="preserve">All trainer and </w:t>
      </w:r>
      <w:r w:rsidR="00CB7EC1" w:rsidRPr="00CB7EC1">
        <w:t>assessors have:</w:t>
      </w:r>
    </w:p>
    <w:p w14:paraId="19FF338C" w14:textId="77777777" w:rsidR="00CB7EC1" w:rsidRPr="00CB7EC1" w:rsidRDefault="00327DD9" w:rsidP="001D37CF">
      <w:pPr>
        <w:pStyle w:val="ListParagraph"/>
        <w:numPr>
          <w:ilvl w:val="0"/>
          <w:numId w:val="4"/>
        </w:numPr>
      </w:pPr>
      <w:r w:rsidRPr="00CB7EC1">
        <w:t>demonstrated achievement of at le</w:t>
      </w:r>
      <w:r w:rsidR="000F299E">
        <w:t>ast C</w:t>
      </w:r>
      <w:r>
        <w:t xml:space="preserve">ertificate </w:t>
      </w:r>
      <w:r w:rsidR="000F299E">
        <w:t>IV in T</w:t>
      </w:r>
      <w:r>
        <w:t>raining and</w:t>
      </w:r>
      <w:r w:rsidR="000F299E">
        <w:t xml:space="preserve"> A</w:t>
      </w:r>
      <w:r w:rsidRPr="00CB7EC1">
        <w:t>ssessment or equivalent;</w:t>
      </w:r>
    </w:p>
    <w:p w14:paraId="19FF338D" w14:textId="77777777" w:rsidR="00CB7EC1" w:rsidRPr="00CB7EC1" w:rsidRDefault="00327DD9" w:rsidP="001D37CF">
      <w:pPr>
        <w:pStyle w:val="ListParagraph"/>
        <w:numPr>
          <w:ilvl w:val="0"/>
          <w:numId w:val="4"/>
        </w:numPr>
      </w:pPr>
      <w:r w:rsidRPr="00CB7EC1">
        <w:t>demonstrated vocational competencies at least to the level of those being delivered and assessed;</w:t>
      </w:r>
    </w:p>
    <w:p w14:paraId="19FF338E" w14:textId="77777777" w:rsidR="00CB7EC1" w:rsidRPr="00CB7EC1" w:rsidRDefault="00327DD9" w:rsidP="001D37CF">
      <w:pPr>
        <w:pStyle w:val="ListParagraph"/>
        <w:numPr>
          <w:ilvl w:val="0"/>
          <w:numId w:val="4"/>
        </w:numPr>
      </w:pPr>
      <w:r w:rsidRPr="00CB7EC1">
        <w:t xml:space="preserve">industry experience </w:t>
      </w:r>
      <w:r>
        <w:t xml:space="preserve">and currency </w:t>
      </w:r>
      <w:r w:rsidRPr="00CB7EC1">
        <w:t>that is relevant to the training that they are involved in delivering and assessing; and</w:t>
      </w:r>
    </w:p>
    <w:p w14:paraId="19FF338F" w14:textId="77777777" w:rsidR="00CB7EC1" w:rsidRDefault="00327DD9" w:rsidP="001D37CF">
      <w:pPr>
        <w:pStyle w:val="ListParagraph"/>
        <w:numPr>
          <w:ilvl w:val="0"/>
          <w:numId w:val="4"/>
        </w:numPr>
      </w:pPr>
      <w:r w:rsidRPr="00CB7EC1">
        <w:t xml:space="preserve">current working </w:t>
      </w:r>
      <w:r w:rsidR="00CB7EC1" w:rsidRPr="00CB7EC1">
        <w:t>with Children Check or equivalent where required.</w:t>
      </w:r>
    </w:p>
    <w:p w14:paraId="19FF3390" w14:textId="77777777" w:rsidR="00154E2E" w:rsidRDefault="00B114E5" w:rsidP="00B114E5">
      <w:pPr>
        <w:pStyle w:val="Heading1"/>
      </w:pPr>
      <w:bookmarkStart w:id="1" w:name="_Toc20149010"/>
      <w:r>
        <w:t>MARKETING</w:t>
      </w:r>
      <w:bookmarkEnd w:id="1"/>
    </w:p>
    <w:p w14:paraId="19FF3391" w14:textId="77777777" w:rsidR="00B114E5" w:rsidRDefault="00B114E5" w:rsidP="00B114E5">
      <w:r>
        <w:t>ATEL Training Solutions abides by strong ethical standards in relation to marketing our services.</w:t>
      </w:r>
    </w:p>
    <w:p w14:paraId="19FF3392" w14:textId="77777777" w:rsidR="00B114E5" w:rsidRDefault="00B114E5" w:rsidP="00B114E5">
      <w:r>
        <w:t>We market vocational education and training products with integrity, accuracy and professionalism, avoiding vague and ambiguous statements. In the provision of information, no false or misleading comparisons will be drawn with any other provider or course.</w:t>
      </w:r>
    </w:p>
    <w:p w14:paraId="19FF3393" w14:textId="77777777" w:rsidR="00C67C8C" w:rsidRPr="00C67C8C" w:rsidRDefault="00C67C8C" w:rsidP="00C67C8C">
      <w:r>
        <w:t xml:space="preserve">You can find important documents on </w:t>
      </w:r>
      <w:r w:rsidR="00C401F4">
        <w:t>our</w:t>
      </w:r>
      <w:r>
        <w:t xml:space="preserve"> website</w:t>
      </w:r>
      <w:r w:rsidR="000F299E">
        <w:t>:</w:t>
      </w:r>
      <w:r>
        <w:t xml:space="preserve"> </w:t>
      </w:r>
      <w:hyperlink r:id="rId26" w:history="1">
        <w:r w:rsidR="000F299E" w:rsidRPr="00EE0940">
          <w:rPr>
            <w:rStyle w:val="Hyperlink"/>
          </w:rPr>
          <w:t>https://www.atel.com.au/about-us/useful-resources</w:t>
        </w:r>
      </w:hyperlink>
    </w:p>
    <w:p w14:paraId="19FF3394" w14:textId="77777777" w:rsidR="00C67C8C" w:rsidRDefault="0021506A" w:rsidP="003965C7">
      <w:pPr>
        <w:pStyle w:val="Heading1"/>
      </w:pPr>
      <w:bookmarkStart w:id="2" w:name="_Toc20149011"/>
      <w:r>
        <w:t xml:space="preserve">TYPES OF </w:t>
      </w:r>
      <w:r w:rsidR="003965C7">
        <w:t>ENROLMENT</w:t>
      </w:r>
      <w:bookmarkEnd w:id="2"/>
      <w:r w:rsidR="003965C7">
        <w:t xml:space="preserve"> </w:t>
      </w:r>
    </w:p>
    <w:p w14:paraId="19FF3395" w14:textId="77777777" w:rsidR="003965C7" w:rsidRDefault="003965C7" w:rsidP="003965C7">
      <w:r>
        <w:t>All enquiries for enrolment will be given full and equitable consideration. Where there are conditions of enrolment, pre-requisites applied to a course, or government funding eligibility, they will be clearly stated at the point of enquiry.</w:t>
      </w:r>
    </w:p>
    <w:p w14:paraId="19FF3396" w14:textId="77777777" w:rsidR="0021506A" w:rsidRDefault="0021506A" w:rsidP="003965C7">
      <w:r>
        <w:t>There are two types of enrolment; traineeship and non-traineeship.</w:t>
      </w:r>
    </w:p>
    <w:p w14:paraId="19FF3397" w14:textId="77777777" w:rsidR="000F299E" w:rsidRPr="003965C7" w:rsidRDefault="000F299E" w:rsidP="003965C7"/>
    <w:p w14:paraId="19FF3398" w14:textId="77777777" w:rsidR="00C67C8C" w:rsidRDefault="003965C7" w:rsidP="000F09BA">
      <w:pPr>
        <w:pStyle w:val="NoSpacing"/>
      </w:pPr>
      <w:r>
        <w:lastRenderedPageBreak/>
        <w:t>Tr</w:t>
      </w:r>
      <w:r w:rsidR="0021506A">
        <w:t>aineeship</w:t>
      </w:r>
    </w:p>
    <w:p w14:paraId="19FF3399" w14:textId="77777777" w:rsidR="00126AFF" w:rsidRDefault="00126AFF" w:rsidP="00126AFF">
      <w:r>
        <w:t xml:space="preserve">There is a set of criteria that is applied prior to the acceptance of </w:t>
      </w:r>
      <w:r w:rsidR="0021506A">
        <w:t>a</w:t>
      </w:r>
      <w:r>
        <w:t xml:space="preserve"> trainee by ATEL Training Solutions. These criteria include:</w:t>
      </w:r>
    </w:p>
    <w:p w14:paraId="19FF339A" w14:textId="77777777" w:rsidR="00126AFF" w:rsidRDefault="00327DD9" w:rsidP="001D37CF">
      <w:pPr>
        <w:pStyle w:val="ListParagraph"/>
        <w:numPr>
          <w:ilvl w:val="0"/>
          <w:numId w:val="5"/>
        </w:numPr>
      </w:pPr>
      <w:r>
        <w:t xml:space="preserve">the students ability to complete </w:t>
      </w:r>
      <w:r w:rsidR="00885C71">
        <w:t>a</w:t>
      </w:r>
      <w:r>
        <w:t xml:space="preserve"> traineeship within </w:t>
      </w:r>
      <w:r w:rsidR="00885C71">
        <w:t>thei</w:t>
      </w:r>
      <w:r>
        <w:t>r current role and environment;</w:t>
      </w:r>
    </w:p>
    <w:p w14:paraId="19FF339B" w14:textId="77777777" w:rsidR="00126AFF" w:rsidRDefault="00327DD9" w:rsidP="001D37CF">
      <w:pPr>
        <w:pStyle w:val="ListParagraph"/>
        <w:numPr>
          <w:ilvl w:val="0"/>
          <w:numId w:val="5"/>
        </w:numPr>
      </w:pPr>
      <w:r>
        <w:t>the students previous training and education;</w:t>
      </w:r>
    </w:p>
    <w:p w14:paraId="19FF339C" w14:textId="77777777" w:rsidR="00126AFF" w:rsidRDefault="00327DD9" w:rsidP="001D37CF">
      <w:pPr>
        <w:pStyle w:val="ListParagraph"/>
        <w:numPr>
          <w:ilvl w:val="0"/>
          <w:numId w:val="5"/>
        </w:numPr>
      </w:pPr>
      <w:r>
        <w:t>the student</w:t>
      </w:r>
      <w:r w:rsidR="000F299E">
        <w:t>s relevant work/life experience;</w:t>
      </w:r>
    </w:p>
    <w:p w14:paraId="19FF339D" w14:textId="77777777" w:rsidR="00126AFF" w:rsidRDefault="00327DD9" w:rsidP="001D37CF">
      <w:pPr>
        <w:pStyle w:val="ListParagraph"/>
        <w:numPr>
          <w:ilvl w:val="0"/>
          <w:numId w:val="5"/>
        </w:numPr>
      </w:pPr>
      <w:r>
        <w:t>relevance of the course to the students career plans</w:t>
      </w:r>
      <w:r w:rsidR="000F299E">
        <w:t>; and</w:t>
      </w:r>
    </w:p>
    <w:p w14:paraId="19FF339E" w14:textId="77777777" w:rsidR="00126AFF" w:rsidRDefault="00327DD9" w:rsidP="001D37CF">
      <w:pPr>
        <w:pStyle w:val="ListParagraph"/>
        <w:numPr>
          <w:ilvl w:val="0"/>
          <w:numId w:val="5"/>
        </w:numPr>
      </w:pPr>
      <w:r>
        <w:t xml:space="preserve">identified course </w:t>
      </w:r>
      <w:r w:rsidR="00126AFF">
        <w:t>pre</w:t>
      </w:r>
      <w:r w:rsidR="007C2B1E">
        <w:t>-</w:t>
      </w:r>
      <w:r w:rsidR="00126AFF">
        <w:t>requisites/priorities</w:t>
      </w:r>
      <w:r w:rsidR="000F299E">
        <w:t>.</w:t>
      </w:r>
    </w:p>
    <w:p w14:paraId="19FF339F" w14:textId="77777777" w:rsidR="00126AFF" w:rsidRDefault="00126AFF" w:rsidP="00126AFF">
      <w:r>
        <w:t xml:space="preserve">If </w:t>
      </w:r>
      <w:r w:rsidR="007C2B1E">
        <w:t>you register your employee</w:t>
      </w:r>
      <w:r>
        <w:t xml:space="preserve"> for a traineeship</w:t>
      </w:r>
      <w:r w:rsidR="007C2B1E">
        <w:t xml:space="preserve"> through an Australian Apprenticeship Support Network (AASN)</w:t>
      </w:r>
      <w:r>
        <w:t xml:space="preserve">, you and </w:t>
      </w:r>
      <w:r w:rsidR="007C2B1E">
        <w:t>your employee</w:t>
      </w:r>
      <w:r>
        <w:t xml:space="preserve"> will be notified of acceptance by letter from the relevant State </w:t>
      </w:r>
      <w:r w:rsidR="007C2B1E">
        <w:t xml:space="preserve">Government </w:t>
      </w:r>
      <w:r>
        <w:t xml:space="preserve">Training </w:t>
      </w:r>
      <w:r w:rsidR="007C2B1E">
        <w:t>Department</w:t>
      </w:r>
      <w:r>
        <w:t>.</w:t>
      </w:r>
    </w:p>
    <w:p w14:paraId="19FF33A0" w14:textId="77777777" w:rsidR="003965C7" w:rsidRDefault="003965C7" w:rsidP="003965C7">
      <w:r>
        <w:t xml:space="preserve">Where ATEL Training Solutions receives notification </w:t>
      </w:r>
      <w:r w:rsidR="00C401F4">
        <w:t xml:space="preserve">for a registered trainee </w:t>
      </w:r>
      <w:r>
        <w:t>from the relevant State Government Training Department</w:t>
      </w:r>
      <w:r w:rsidR="00C401F4">
        <w:t>,</w:t>
      </w:r>
      <w:r>
        <w:t xml:space="preserve"> </w:t>
      </w:r>
      <w:r w:rsidR="00C401F4">
        <w:t xml:space="preserve">we will make contact with you and your trainee within two weeks to arrange </w:t>
      </w:r>
      <w:r w:rsidR="000F299E">
        <w:t>a course</w:t>
      </w:r>
      <w:r w:rsidR="00C401F4">
        <w:t xml:space="preserve"> induction visit. </w:t>
      </w:r>
    </w:p>
    <w:p w14:paraId="19FF33A1" w14:textId="77777777" w:rsidR="00C401F4" w:rsidRDefault="00C401F4" w:rsidP="000F09BA">
      <w:pPr>
        <w:pStyle w:val="NoSpacing"/>
      </w:pPr>
      <w:r>
        <w:t>No</w:t>
      </w:r>
      <w:r w:rsidR="0021506A">
        <w:t>n-traineeship</w:t>
      </w:r>
    </w:p>
    <w:p w14:paraId="19FF33A2" w14:textId="77777777" w:rsidR="00C401F4" w:rsidRDefault="00C401F4" w:rsidP="00C401F4">
      <w:r>
        <w:t>For employees who are not registered trainees</w:t>
      </w:r>
      <w:r w:rsidR="000F299E">
        <w:t>,</w:t>
      </w:r>
      <w:r>
        <w:t xml:space="preserve"> </w:t>
      </w:r>
      <w:r w:rsidR="000F299E">
        <w:t>you will be contacted</w:t>
      </w:r>
      <w:r>
        <w:t xml:space="preserve"> within two weeks </w:t>
      </w:r>
      <w:r w:rsidR="00AF0AE6">
        <w:t xml:space="preserve">of receiving a request for enrolment </w:t>
      </w:r>
      <w:r>
        <w:t xml:space="preserve">with you and your employee to arrange </w:t>
      </w:r>
      <w:r w:rsidR="000F299E">
        <w:t>a course</w:t>
      </w:r>
      <w:r>
        <w:t xml:space="preserve"> induction visit. Non-trainees may be eligible for Government subsidised training or </w:t>
      </w:r>
      <w:r w:rsidR="007C2B1E">
        <w:t xml:space="preserve">payments can be made on a fee for service basis. </w:t>
      </w:r>
      <w:r>
        <w:t xml:space="preserve">   </w:t>
      </w:r>
    </w:p>
    <w:p w14:paraId="19FF33A3" w14:textId="77777777" w:rsidR="00CA3C62" w:rsidRDefault="00CA3C62" w:rsidP="00CA3C62">
      <w:pPr>
        <w:pStyle w:val="Heading1"/>
      </w:pPr>
      <w:bookmarkStart w:id="3" w:name="_Toc20149012"/>
      <w:r>
        <w:t>COURSE INDUCTION</w:t>
      </w:r>
      <w:bookmarkEnd w:id="3"/>
      <w:r>
        <w:t xml:space="preserve"> </w:t>
      </w:r>
    </w:p>
    <w:p w14:paraId="19FF33A4" w14:textId="77777777" w:rsidR="00455C8B" w:rsidRDefault="0021506A" w:rsidP="000B7881">
      <w:r>
        <w:t>A course induction visit will be arranged by one of our trainer and assessors and will be undertaken in your workplace</w:t>
      </w:r>
      <w:r w:rsidR="00A9689A">
        <w:t xml:space="preserve"> with you (or an authorised representative you have nominated) and your employee</w:t>
      </w:r>
      <w:r w:rsidR="00911279">
        <w:t xml:space="preserve"> (**and parent or legal guardian if applicable)</w:t>
      </w:r>
      <w:r>
        <w:t xml:space="preserve">. </w:t>
      </w:r>
    </w:p>
    <w:p w14:paraId="19FF33A5" w14:textId="77777777" w:rsidR="000B7881" w:rsidRDefault="0021506A" w:rsidP="000B7881">
      <w:r>
        <w:t xml:space="preserve">Course induction includes the formal enrolment process and commencement of training. </w:t>
      </w:r>
      <w:r w:rsidR="00A9689A">
        <w:t xml:space="preserve">Please allow up to 1 ½ </w:t>
      </w:r>
      <w:r w:rsidR="00BD08D8">
        <w:t xml:space="preserve">hours for the induction visit and provide an appropriate area </w:t>
      </w:r>
      <w:r w:rsidR="00DD5522">
        <w:t xml:space="preserve">that is quiet with minimal distractions </w:t>
      </w:r>
      <w:r w:rsidR="00BD08D8">
        <w:t>for this to be undertaken.</w:t>
      </w:r>
      <w:r w:rsidR="000B7881" w:rsidRPr="000B7881">
        <w:t xml:space="preserve"> </w:t>
      </w:r>
    </w:p>
    <w:p w14:paraId="19FF33A6" w14:textId="77777777" w:rsidR="00911279" w:rsidRPr="00D36579" w:rsidRDefault="00911279" w:rsidP="000B7881">
      <w:r>
        <w:t>*</w:t>
      </w:r>
      <w:r w:rsidRPr="00911279">
        <w:t xml:space="preserve"> </w:t>
      </w:r>
      <w:r>
        <w:t>a parent or legal guardian is required to attend the induction visit for students under the age of 18.</w:t>
      </w:r>
    </w:p>
    <w:p w14:paraId="19FF33A7" w14:textId="77777777" w:rsidR="00180AA6" w:rsidRDefault="00180AA6" w:rsidP="00180AA6">
      <w:pPr>
        <w:pStyle w:val="Heading1"/>
      </w:pPr>
      <w:bookmarkStart w:id="4" w:name="_Toc20149013"/>
      <w:r>
        <w:t>ENROLMENT</w:t>
      </w:r>
      <w:bookmarkEnd w:id="4"/>
    </w:p>
    <w:p w14:paraId="19FF33A8" w14:textId="77777777" w:rsidR="0021506A" w:rsidRDefault="0021506A" w:rsidP="000F09BA">
      <w:pPr>
        <w:pStyle w:val="NoSpacing"/>
      </w:pPr>
      <w:r>
        <w:t>Formal enrolment process</w:t>
      </w:r>
    </w:p>
    <w:p w14:paraId="19FF33A9" w14:textId="77777777" w:rsidR="00CF511D" w:rsidRDefault="00CF511D" w:rsidP="00CA3C62">
      <w:r>
        <w:t>The formal enrolment process includes the discussion of</w:t>
      </w:r>
      <w:r w:rsidR="003E7BC6">
        <w:t xml:space="preserve"> the following with you </w:t>
      </w:r>
      <w:r w:rsidR="00DD5522">
        <w:t xml:space="preserve">or your authorised representative </w:t>
      </w:r>
      <w:r w:rsidR="003E7BC6">
        <w:t>and your employee</w:t>
      </w:r>
      <w:r>
        <w:t>:</w:t>
      </w:r>
    </w:p>
    <w:p w14:paraId="19FF33AA" w14:textId="77777777" w:rsidR="00CF511D" w:rsidRDefault="00327DD9" w:rsidP="001D37CF">
      <w:pPr>
        <w:pStyle w:val="ListParagraph"/>
        <w:numPr>
          <w:ilvl w:val="0"/>
          <w:numId w:val="6"/>
        </w:numPr>
      </w:pPr>
      <w:r>
        <w:t>name and contact details of the trainer and assessor</w:t>
      </w:r>
      <w:r w:rsidR="00DD5522">
        <w:t>;</w:t>
      </w:r>
    </w:p>
    <w:p w14:paraId="19FF33AB" w14:textId="77777777" w:rsidR="00CF511D" w:rsidRDefault="00327DD9" w:rsidP="001D37CF">
      <w:pPr>
        <w:pStyle w:val="ListParagraph"/>
        <w:numPr>
          <w:ilvl w:val="0"/>
          <w:numId w:val="6"/>
        </w:numPr>
      </w:pPr>
      <w:r>
        <w:t>recognition of prior learning (</w:t>
      </w:r>
      <w:r w:rsidR="007A3F1E">
        <w:t>RPL</w:t>
      </w:r>
      <w:r>
        <w:t>) and credit transfer (</w:t>
      </w:r>
      <w:r w:rsidR="007A3F1E">
        <w:t>CT</w:t>
      </w:r>
      <w:r>
        <w:t>) process</w:t>
      </w:r>
      <w:r w:rsidR="00DD5522">
        <w:t>;</w:t>
      </w:r>
    </w:p>
    <w:p w14:paraId="19FF33AC" w14:textId="77777777" w:rsidR="00CF511D" w:rsidRDefault="00327DD9" w:rsidP="001D37CF">
      <w:pPr>
        <w:pStyle w:val="ListParagraph"/>
        <w:numPr>
          <w:ilvl w:val="0"/>
          <w:numId w:val="6"/>
        </w:numPr>
      </w:pPr>
      <w:r>
        <w:t>responsibilities required for you, your employee and trainer and assessor</w:t>
      </w:r>
      <w:r w:rsidR="00DD5522">
        <w:t>;</w:t>
      </w:r>
      <w:r>
        <w:t xml:space="preserve"> </w:t>
      </w:r>
    </w:p>
    <w:p w14:paraId="19FF33AD" w14:textId="77777777" w:rsidR="00CF511D" w:rsidRDefault="00327DD9" w:rsidP="001D37CF">
      <w:pPr>
        <w:pStyle w:val="ListParagraph"/>
        <w:numPr>
          <w:ilvl w:val="0"/>
          <w:numId w:val="6"/>
        </w:numPr>
      </w:pPr>
      <w:r>
        <w:t>frequency of workplace visits and methods of contact</w:t>
      </w:r>
      <w:r w:rsidR="00DD5522">
        <w:t>;</w:t>
      </w:r>
    </w:p>
    <w:p w14:paraId="19FF33AE" w14:textId="77777777" w:rsidR="00CF511D" w:rsidRDefault="00327DD9" w:rsidP="001D37CF">
      <w:pPr>
        <w:pStyle w:val="ListParagraph"/>
        <w:numPr>
          <w:ilvl w:val="0"/>
          <w:numId w:val="6"/>
        </w:numPr>
      </w:pPr>
      <w:r>
        <w:lastRenderedPageBreak/>
        <w:t>training plan – unit selection and sequence</w:t>
      </w:r>
      <w:r w:rsidR="00DD5522">
        <w:t>;</w:t>
      </w:r>
      <w:r>
        <w:t xml:space="preserve">   </w:t>
      </w:r>
    </w:p>
    <w:p w14:paraId="19FF33AF" w14:textId="77777777" w:rsidR="00CF511D" w:rsidRDefault="00327DD9" w:rsidP="001D37CF">
      <w:pPr>
        <w:pStyle w:val="ListParagraph"/>
        <w:numPr>
          <w:ilvl w:val="0"/>
          <w:numId w:val="6"/>
        </w:numPr>
      </w:pPr>
      <w:r>
        <w:t>assessment procedures and your participation in collecting assessment evidence</w:t>
      </w:r>
      <w:r w:rsidR="00DD5522">
        <w:t>; and</w:t>
      </w:r>
      <w:r>
        <w:t xml:space="preserve"> </w:t>
      </w:r>
    </w:p>
    <w:p w14:paraId="19FF33B0" w14:textId="77777777" w:rsidR="000B55A3" w:rsidRDefault="00327DD9" w:rsidP="001D37CF">
      <w:pPr>
        <w:pStyle w:val="ListParagraph"/>
        <w:numPr>
          <w:ilvl w:val="0"/>
          <w:numId w:val="6"/>
        </w:numPr>
      </w:pPr>
      <w:r>
        <w:t xml:space="preserve">equipment, resources </w:t>
      </w:r>
      <w:r w:rsidR="000B55A3">
        <w:t xml:space="preserve">and appropriate supervisory </w:t>
      </w:r>
      <w:r w:rsidR="00DD5522">
        <w:t>staff required in the workplace.</w:t>
      </w:r>
    </w:p>
    <w:p w14:paraId="19FF33B1" w14:textId="77777777" w:rsidR="00CF511D" w:rsidRDefault="003E7BC6" w:rsidP="003E7BC6">
      <w:r>
        <w:t>And completion of the following (where applicable):</w:t>
      </w:r>
    </w:p>
    <w:p w14:paraId="19FF33B2" w14:textId="77777777" w:rsidR="00CF511D" w:rsidRDefault="00327DD9" w:rsidP="001D37CF">
      <w:pPr>
        <w:pStyle w:val="ListParagraph"/>
        <w:numPr>
          <w:ilvl w:val="0"/>
          <w:numId w:val="7"/>
        </w:numPr>
      </w:pPr>
      <w:r>
        <w:t>lang</w:t>
      </w:r>
      <w:r w:rsidR="005F65A1">
        <w:t>uage, literacy and numeracy (LLN</w:t>
      </w:r>
      <w:r>
        <w:t>) evaluation</w:t>
      </w:r>
      <w:r w:rsidR="00DD5522">
        <w:t>;</w:t>
      </w:r>
      <w:r>
        <w:t xml:space="preserve"> </w:t>
      </w:r>
    </w:p>
    <w:p w14:paraId="19FF33B3" w14:textId="77777777" w:rsidR="00DD5522" w:rsidRDefault="00327DD9" w:rsidP="001D37CF">
      <w:pPr>
        <w:pStyle w:val="ListParagraph"/>
        <w:numPr>
          <w:ilvl w:val="0"/>
          <w:numId w:val="7"/>
        </w:numPr>
      </w:pPr>
      <w:r>
        <w:t>pre-training review</w:t>
      </w:r>
      <w:r w:rsidR="00DD5522">
        <w:t>;</w:t>
      </w:r>
      <w:r>
        <w:t xml:space="preserve"> </w:t>
      </w:r>
    </w:p>
    <w:p w14:paraId="19FF33B4" w14:textId="77777777" w:rsidR="003E7BC6" w:rsidRDefault="00327DD9" w:rsidP="001D37CF">
      <w:pPr>
        <w:pStyle w:val="ListParagraph"/>
        <w:numPr>
          <w:ilvl w:val="0"/>
          <w:numId w:val="7"/>
        </w:numPr>
      </w:pPr>
      <w:r>
        <w:t>enrolment form</w:t>
      </w:r>
      <w:r w:rsidR="00DD5522">
        <w:t>;</w:t>
      </w:r>
    </w:p>
    <w:p w14:paraId="19FF33B5" w14:textId="77777777" w:rsidR="000B55A3" w:rsidRDefault="00327DD9" w:rsidP="001D37CF">
      <w:pPr>
        <w:pStyle w:val="ListParagraph"/>
        <w:numPr>
          <w:ilvl w:val="0"/>
          <w:numId w:val="7"/>
        </w:numPr>
      </w:pPr>
      <w:r>
        <w:t>training plan</w:t>
      </w:r>
      <w:r w:rsidR="00C35082">
        <w:t xml:space="preserve">; </w:t>
      </w:r>
    </w:p>
    <w:p w14:paraId="19FF33B6" w14:textId="77777777" w:rsidR="00C35082" w:rsidRDefault="00327DD9" w:rsidP="001D37CF">
      <w:pPr>
        <w:pStyle w:val="ListParagraph"/>
        <w:numPr>
          <w:ilvl w:val="0"/>
          <w:numId w:val="7"/>
        </w:numPr>
      </w:pPr>
      <w:r>
        <w:t xml:space="preserve">eligibility form for state </w:t>
      </w:r>
      <w:r w:rsidR="003E7BC6">
        <w:t>Government subsidised training (if applicable)</w:t>
      </w:r>
      <w:r w:rsidR="00C35082">
        <w:t>; and</w:t>
      </w:r>
    </w:p>
    <w:p w14:paraId="19FF33B7" w14:textId="77777777" w:rsidR="003E7BC6" w:rsidRDefault="00C35082" w:rsidP="001D37CF">
      <w:pPr>
        <w:pStyle w:val="ListParagraph"/>
        <w:numPr>
          <w:ilvl w:val="0"/>
          <w:numId w:val="7"/>
        </w:numPr>
      </w:pPr>
      <w:r>
        <w:t>employer agreement (if applicable)</w:t>
      </w:r>
      <w:r w:rsidR="00DD5522">
        <w:t>.</w:t>
      </w:r>
    </w:p>
    <w:p w14:paraId="19FF33B8" w14:textId="77777777" w:rsidR="00CA3C62" w:rsidRDefault="003E7BC6" w:rsidP="00CA3C62">
      <w:r>
        <w:t>Confirmation of enrolment</w:t>
      </w:r>
      <w:r w:rsidR="000B55A3">
        <w:t xml:space="preserve"> is acknowledged by completion</w:t>
      </w:r>
      <w:r w:rsidR="00CA3C62">
        <w:t xml:space="preserve"> </w:t>
      </w:r>
      <w:r>
        <w:t xml:space="preserve">all of the above applicable forms. </w:t>
      </w:r>
    </w:p>
    <w:p w14:paraId="19FF33B9" w14:textId="77777777" w:rsidR="00DD5522" w:rsidRDefault="00DD5522" w:rsidP="005E5381">
      <w:pPr>
        <w:pStyle w:val="NoSpacing"/>
      </w:pPr>
      <w:r>
        <w:t>Exemption</w:t>
      </w:r>
    </w:p>
    <w:p w14:paraId="19FF33BA" w14:textId="77777777" w:rsidR="00455C8B" w:rsidRDefault="00DD5522" w:rsidP="00DD5522">
      <w:r w:rsidRPr="004B5C5A">
        <w:t xml:space="preserve">In NSW if </w:t>
      </w:r>
      <w:r>
        <w:t>your employee is</w:t>
      </w:r>
      <w:r w:rsidRPr="004B5C5A">
        <w:t xml:space="preserve"> eligible for Governme</w:t>
      </w:r>
      <w:r>
        <w:t xml:space="preserve">nt subsidised training and </w:t>
      </w:r>
      <w:r w:rsidRPr="004B5C5A">
        <w:t xml:space="preserve">one of the following categories </w:t>
      </w:r>
      <w:r>
        <w:t>apply, they</w:t>
      </w:r>
      <w:r w:rsidRPr="004B5C5A">
        <w:t xml:space="preserve"> will qualify for fee free training which means the enrolment </w:t>
      </w:r>
      <w:r>
        <w:t xml:space="preserve">fee is exempt. Evidence may be required. </w:t>
      </w:r>
    </w:p>
    <w:p w14:paraId="19FF33BB" w14:textId="77777777" w:rsidR="00DD5522" w:rsidRPr="004B5C5A" w:rsidRDefault="00DD5522" w:rsidP="00DD5522">
      <w:r>
        <w:t xml:space="preserve">Visit the Smart and Skilled website for more information: </w:t>
      </w:r>
      <w:hyperlink r:id="rId27" w:history="1">
        <w:r w:rsidRPr="00EE0940">
          <w:rPr>
            <w:rStyle w:val="Hyperlink"/>
          </w:rPr>
          <w:t>https://smartandskilled.nsw.gov.au/for-students/how-much-will-your-course-cost/exemptions-concessions</w:t>
        </w:r>
      </w:hyperlink>
      <w:r>
        <w:t xml:space="preserve"> </w:t>
      </w:r>
    </w:p>
    <w:p w14:paraId="19FF33BC" w14:textId="77777777" w:rsidR="00DD5522" w:rsidRPr="004B5C5A" w:rsidRDefault="00DD5522" w:rsidP="00E34C94">
      <w:pPr>
        <w:numPr>
          <w:ilvl w:val="0"/>
          <w:numId w:val="30"/>
        </w:numPr>
        <w:contextualSpacing/>
      </w:pPr>
      <w:r w:rsidRPr="004B5C5A">
        <w:t>Australian Aboriginal and Torres Strait Islander</w:t>
      </w:r>
    </w:p>
    <w:p w14:paraId="19FF33BD" w14:textId="77777777" w:rsidR="00DD5522" w:rsidRPr="004B5C5A" w:rsidRDefault="00DD5522" w:rsidP="00E34C94">
      <w:pPr>
        <w:numPr>
          <w:ilvl w:val="0"/>
          <w:numId w:val="30"/>
        </w:numPr>
        <w:contextualSpacing/>
      </w:pPr>
      <w:r w:rsidRPr="004B5C5A">
        <w:t>employee with a disability(ies)</w:t>
      </w:r>
    </w:p>
    <w:p w14:paraId="19FF33BE" w14:textId="77777777" w:rsidR="00DD5522" w:rsidRPr="004B5C5A" w:rsidRDefault="00DD5522" w:rsidP="00E34C94">
      <w:pPr>
        <w:numPr>
          <w:ilvl w:val="0"/>
          <w:numId w:val="30"/>
        </w:numPr>
        <w:contextualSpacing/>
      </w:pPr>
      <w:r w:rsidRPr="004B5C5A">
        <w:t>dependent child, spouse or partner of  recipient of a Disability Support Pension</w:t>
      </w:r>
    </w:p>
    <w:p w14:paraId="19FF33BF" w14:textId="77777777" w:rsidR="00DD5522" w:rsidRPr="004B5C5A" w:rsidRDefault="00DD5522" w:rsidP="00E34C94">
      <w:pPr>
        <w:numPr>
          <w:ilvl w:val="0"/>
          <w:numId w:val="30"/>
        </w:numPr>
        <w:contextualSpacing/>
      </w:pPr>
      <w:r w:rsidRPr="004B5C5A">
        <w:t>refugee or asylum seeker</w:t>
      </w:r>
    </w:p>
    <w:p w14:paraId="19FF33C0" w14:textId="77777777" w:rsidR="00DD5522" w:rsidRDefault="00DD5522" w:rsidP="00E34C94">
      <w:pPr>
        <w:numPr>
          <w:ilvl w:val="0"/>
          <w:numId w:val="30"/>
        </w:numPr>
        <w:contextualSpacing/>
      </w:pPr>
      <w:r w:rsidRPr="004B5C5A">
        <w:t xml:space="preserve">recipient of a Fee-Free scholarship </w:t>
      </w:r>
    </w:p>
    <w:p w14:paraId="19FF33C1" w14:textId="77777777" w:rsidR="00AE2508" w:rsidRDefault="00AE2508" w:rsidP="00AE2508">
      <w:pPr>
        <w:pStyle w:val="NoSpacing"/>
      </w:pPr>
      <w:r>
        <w:t>Concession</w:t>
      </w:r>
    </w:p>
    <w:p w14:paraId="19FF33C2" w14:textId="77777777" w:rsidR="00AE2508" w:rsidRDefault="00AE2508" w:rsidP="00AE2508">
      <w:r>
        <w:t xml:space="preserve">It is also important that you encourage your employee to apply for and obtain any concession they may be entitled to as some concession types may provide a reduction in course fees*. Concession evidence </w:t>
      </w:r>
      <w:r w:rsidRPr="004A07EB">
        <w:rPr>
          <w:u w:val="single"/>
        </w:rPr>
        <w:t>must</w:t>
      </w:r>
      <w:r>
        <w:t xml:space="preserve"> be provided at the induction visit for any concession entitlements to apply (except NSW). </w:t>
      </w:r>
    </w:p>
    <w:p w14:paraId="19FF33C3" w14:textId="77777777" w:rsidR="00AE2508" w:rsidRDefault="00AE2508" w:rsidP="00AE2508">
      <w:r>
        <w:t>*Concession only applies to Government funded enrolments and not fee for services enrolments.</w:t>
      </w:r>
    </w:p>
    <w:p w14:paraId="19FF33C4" w14:textId="77777777" w:rsidR="00154E2E" w:rsidRPr="00316DB2" w:rsidRDefault="000A59F9" w:rsidP="005E5381">
      <w:pPr>
        <w:pStyle w:val="NoSpacing"/>
      </w:pPr>
      <w:r w:rsidRPr="00316DB2">
        <w:t xml:space="preserve">Language, Literacy and Numeracy </w:t>
      </w:r>
      <w:r w:rsidR="00D74E64" w:rsidRPr="00316DB2">
        <w:t>(LLN) evaluation</w:t>
      </w:r>
    </w:p>
    <w:p w14:paraId="19FF33C5" w14:textId="77777777" w:rsidR="00455C8B" w:rsidRDefault="00D74E64" w:rsidP="00D74E64">
      <w:pPr>
        <w:rPr>
          <w:spacing w:val="-3"/>
          <w:lang w:val="en-US"/>
        </w:rPr>
      </w:pPr>
      <w:r w:rsidRPr="00D74E64">
        <w:rPr>
          <w:lang w:val="en-US"/>
        </w:rPr>
        <w:t xml:space="preserve">The </w:t>
      </w:r>
      <w:r w:rsidRPr="00D74E64">
        <w:rPr>
          <w:spacing w:val="-2"/>
          <w:lang w:val="en-US"/>
        </w:rPr>
        <w:t>L</w:t>
      </w:r>
      <w:r w:rsidRPr="00D74E64">
        <w:rPr>
          <w:lang w:val="en-US"/>
        </w:rPr>
        <w:t xml:space="preserve">LN </w:t>
      </w:r>
      <w:r w:rsidRPr="00D74E64">
        <w:rPr>
          <w:spacing w:val="-2"/>
          <w:lang w:val="en-US"/>
        </w:rPr>
        <w:t>e</w:t>
      </w:r>
      <w:r w:rsidRPr="00D74E64">
        <w:rPr>
          <w:lang w:val="en-US"/>
        </w:rPr>
        <w:t>val</w:t>
      </w:r>
      <w:r w:rsidRPr="00D74E64">
        <w:rPr>
          <w:spacing w:val="-2"/>
          <w:lang w:val="en-US"/>
        </w:rPr>
        <w:t>u</w:t>
      </w:r>
      <w:r w:rsidRPr="00D74E64">
        <w:rPr>
          <w:lang w:val="en-US"/>
        </w:rPr>
        <w:t>at</w:t>
      </w:r>
      <w:r w:rsidRPr="00D74E64">
        <w:rPr>
          <w:spacing w:val="-3"/>
          <w:lang w:val="en-US"/>
        </w:rPr>
        <w:t>i</w:t>
      </w:r>
      <w:r w:rsidRPr="00D74E64">
        <w:rPr>
          <w:spacing w:val="1"/>
          <w:lang w:val="en-US"/>
        </w:rPr>
        <w:t>o</w:t>
      </w:r>
      <w:r w:rsidRPr="00D74E64">
        <w:rPr>
          <w:lang w:val="en-US"/>
        </w:rPr>
        <w:t>n</w:t>
      </w:r>
      <w:r w:rsidRPr="00D74E64">
        <w:rPr>
          <w:spacing w:val="-1"/>
          <w:lang w:val="en-US"/>
        </w:rPr>
        <w:t xml:space="preserve"> </w:t>
      </w:r>
      <w:r w:rsidRPr="00D74E64">
        <w:rPr>
          <w:lang w:val="en-US"/>
        </w:rPr>
        <w:t xml:space="preserve">is </w:t>
      </w:r>
      <w:r w:rsidRPr="00D74E64">
        <w:rPr>
          <w:spacing w:val="-1"/>
          <w:lang w:val="en-US"/>
        </w:rPr>
        <w:t>d</w:t>
      </w:r>
      <w:r w:rsidRPr="00D74E64">
        <w:rPr>
          <w:spacing w:val="-2"/>
          <w:lang w:val="en-US"/>
        </w:rPr>
        <w:t>e</w:t>
      </w:r>
      <w:r w:rsidRPr="00D74E64">
        <w:rPr>
          <w:lang w:val="en-US"/>
        </w:rPr>
        <w:t>si</w:t>
      </w:r>
      <w:r w:rsidRPr="00D74E64">
        <w:rPr>
          <w:spacing w:val="-1"/>
          <w:lang w:val="en-US"/>
        </w:rPr>
        <w:t>gn</w:t>
      </w:r>
      <w:r w:rsidRPr="00D74E64">
        <w:rPr>
          <w:lang w:val="en-US"/>
        </w:rPr>
        <w:t>ed to i</w:t>
      </w:r>
      <w:r w:rsidRPr="00D74E64">
        <w:rPr>
          <w:spacing w:val="-2"/>
          <w:lang w:val="en-US"/>
        </w:rPr>
        <w:t>d</w:t>
      </w:r>
      <w:r w:rsidRPr="00D74E64">
        <w:rPr>
          <w:lang w:val="en-US"/>
        </w:rPr>
        <w:t>entify</w:t>
      </w:r>
      <w:r w:rsidRPr="00D74E64">
        <w:rPr>
          <w:spacing w:val="-1"/>
          <w:lang w:val="en-US"/>
        </w:rPr>
        <w:t xml:space="preserve"> </w:t>
      </w:r>
      <w:r w:rsidRPr="00D74E64">
        <w:rPr>
          <w:lang w:val="en-US"/>
        </w:rPr>
        <w:t>whe</w:t>
      </w:r>
      <w:r w:rsidRPr="00D74E64">
        <w:rPr>
          <w:spacing w:val="-3"/>
          <w:lang w:val="en-US"/>
        </w:rPr>
        <w:t>r</w:t>
      </w:r>
      <w:r w:rsidRPr="00D74E64">
        <w:rPr>
          <w:lang w:val="en-US"/>
        </w:rPr>
        <w:t>e a</w:t>
      </w:r>
      <w:r w:rsidRPr="00D74E64">
        <w:rPr>
          <w:spacing w:val="-1"/>
          <w:lang w:val="en-US"/>
        </w:rPr>
        <w:t>dd</w:t>
      </w:r>
      <w:r w:rsidRPr="00D74E64">
        <w:rPr>
          <w:lang w:val="en-US"/>
        </w:rPr>
        <w:t>i</w:t>
      </w:r>
      <w:r w:rsidRPr="00D74E64">
        <w:rPr>
          <w:spacing w:val="-3"/>
          <w:lang w:val="en-US"/>
        </w:rPr>
        <w:t>t</w:t>
      </w:r>
      <w:r w:rsidRPr="00D74E64">
        <w:rPr>
          <w:lang w:val="en-US"/>
        </w:rPr>
        <w:t>io</w:t>
      </w:r>
      <w:r w:rsidRPr="00D74E64">
        <w:rPr>
          <w:spacing w:val="-1"/>
          <w:lang w:val="en-US"/>
        </w:rPr>
        <w:t>n</w:t>
      </w:r>
      <w:r w:rsidRPr="00D74E64">
        <w:rPr>
          <w:lang w:val="en-US"/>
        </w:rPr>
        <w:t>al trai</w:t>
      </w:r>
      <w:r w:rsidRPr="00D74E64">
        <w:rPr>
          <w:spacing w:val="-1"/>
          <w:lang w:val="en-US"/>
        </w:rPr>
        <w:t>n</w:t>
      </w:r>
      <w:r w:rsidRPr="00D74E64">
        <w:rPr>
          <w:lang w:val="en-US"/>
        </w:rPr>
        <w:t>i</w:t>
      </w:r>
      <w:r w:rsidRPr="00D74E64">
        <w:rPr>
          <w:spacing w:val="-2"/>
          <w:lang w:val="en-US"/>
        </w:rPr>
        <w:t>n</w:t>
      </w:r>
      <w:r w:rsidRPr="00D74E64">
        <w:rPr>
          <w:lang w:val="en-US"/>
        </w:rPr>
        <w:t>g</w:t>
      </w:r>
      <w:r w:rsidRPr="00D74E64">
        <w:rPr>
          <w:spacing w:val="-1"/>
          <w:lang w:val="en-US"/>
        </w:rPr>
        <w:t xml:space="preserve"> </w:t>
      </w:r>
      <w:r w:rsidRPr="00D74E64">
        <w:rPr>
          <w:lang w:val="en-US"/>
        </w:rPr>
        <w:t>and</w:t>
      </w:r>
      <w:r w:rsidRPr="00D74E64">
        <w:rPr>
          <w:spacing w:val="-2"/>
          <w:lang w:val="en-US"/>
        </w:rPr>
        <w:t xml:space="preserve"> </w:t>
      </w:r>
      <w:r w:rsidRPr="00D74E64">
        <w:rPr>
          <w:lang w:val="en-US"/>
        </w:rPr>
        <w:t>su</w:t>
      </w:r>
      <w:r w:rsidRPr="00D74E64">
        <w:rPr>
          <w:spacing w:val="-2"/>
          <w:lang w:val="en-US"/>
        </w:rPr>
        <w:t>p</w:t>
      </w:r>
      <w:r w:rsidRPr="00D74E64">
        <w:rPr>
          <w:spacing w:val="-1"/>
          <w:lang w:val="en-US"/>
        </w:rPr>
        <w:t>p</w:t>
      </w:r>
      <w:r w:rsidRPr="00D74E64">
        <w:rPr>
          <w:spacing w:val="1"/>
          <w:lang w:val="en-US"/>
        </w:rPr>
        <w:t>o</w:t>
      </w:r>
      <w:r w:rsidRPr="00D74E64">
        <w:rPr>
          <w:spacing w:val="-3"/>
          <w:lang w:val="en-US"/>
        </w:rPr>
        <w:t>r</w:t>
      </w:r>
      <w:r w:rsidRPr="00D74E64">
        <w:rPr>
          <w:lang w:val="en-US"/>
        </w:rPr>
        <w:t xml:space="preserve">t </w:t>
      </w:r>
      <w:r w:rsidRPr="00D74E64">
        <w:rPr>
          <w:spacing w:val="-3"/>
          <w:lang w:val="en-US"/>
        </w:rPr>
        <w:t>r</w:t>
      </w:r>
      <w:r w:rsidRPr="00D74E64">
        <w:rPr>
          <w:lang w:val="en-US"/>
        </w:rPr>
        <w:t>es</w:t>
      </w:r>
      <w:r w:rsidRPr="00D74E64">
        <w:rPr>
          <w:spacing w:val="1"/>
          <w:lang w:val="en-US"/>
        </w:rPr>
        <w:t>o</w:t>
      </w:r>
      <w:r w:rsidRPr="00D74E64">
        <w:rPr>
          <w:spacing w:val="-1"/>
          <w:lang w:val="en-US"/>
        </w:rPr>
        <w:t>u</w:t>
      </w:r>
      <w:r w:rsidRPr="00D74E64">
        <w:rPr>
          <w:lang w:val="en-US"/>
        </w:rPr>
        <w:t>r</w:t>
      </w:r>
      <w:r w:rsidRPr="00D74E64">
        <w:rPr>
          <w:spacing w:val="-3"/>
          <w:lang w:val="en-US"/>
        </w:rPr>
        <w:t>c</w:t>
      </w:r>
      <w:r w:rsidRPr="00D74E64">
        <w:rPr>
          <w:lang w:val="en-US"/>
        </w:rPr>
        <w:t>es</w:t>
      </w:r>
      <w:r w:rsidRPr="00D74E64">
        <w:rPr>
          <w:spacing w:val="-2"/>
          <w:lang w:val="en-US"/>
        </w:rPr>
        <w:t xml:space="preserve"> </w:t>
      </w:r>
      <w:r w:rsidRPr="00D74E64">
        <w:rPr>
          <w:lang w:val="en-US"/>
        </w:rPr>
        <w:t>may</w:t>
      </w:r>
      <w:r w:rsidRPr="00D74E64">
        <w:rPr>
          <w:spacing w:val="-2"/>
          <w:lang w:val="en-US"/>
        </w:rPr>
        <w:t xml:space="preserve"> </w:t>
      </w:r>
      <w:r w:rsidRPr="00D74E64">
        <w:rPr>
          <w:lang w:val="en-US"/>
        </w:rPr>
        <w:t xml:space="preserve">be </w:t>
      </w:r>
      <w:r w:rsidRPr="00D74E64">
        <w:rPr>
          <w:spacing w:val="-1"/>
          <w:lang w:val="en-US"/>
        </w:rPr>
        <w:t>n</w:t>
      </w:r>
      <w:r w:rsidRPr="00D74E64">
        <w:rPr>
          <w:spacing w:val="-2"/>
          <w:lang w:val="en-US"/>
        </w:rPr>
        <w:t>e</w:t>
      </w:r>
      <w:r w:rsidRPr="00D74E64">
        <w:rPr>
          <w:lang w:val="en-US"/>
        </w:rPr>
        <w:t xml:space="preserve">eded </w:t>
      </w:r>
      <w:r w:rsidRPr="00D74E64">
        <w:rPr>
          <w:spacing w:val="-3"/>
          <w:lang w:val="en-US"/>
        </w:rPr>
        <w:t>(</w:t>
      </w:r>
      <w:r w:rsidRPr="00D74E64">
        <w:rPr>
          <w:spacing w:val="-2"/>
          <w:lang w:val="en-US"/>
        </w:rPr>
        <w:t>t</w:t>
      </w:r>
      <w:r w:rsidRPr="00D74E64">
        <w:rPr>
          <w:lang w:val="en-US"/>
        </w:rPr>
        <w:t>o</w:t>
      </w:r>
      <w:r w:rsidRPr="00D74E64">
        <w:rPr>
          <w:spacing w:val="1"/>
          <w:lang w:val="en-US"/>
        </w:rPr>
        <w:t xml:space="preserve"> </w:t>
      </w:r>
      <w:r w:rsidRPr="00D74E64">
        <w:rPr>
          <w:lang w:val="en-US"/>
        </w:rPr>
        <w:t xml:space="preserve">help </w:t>
      </w:r>
      <w:r w:rsidR="00E53588">
        <w:rPr>
          <w:lang w:val="en-US"/>
        </w:rPr>
        <w:t>your employee</w:t>
      </w:r>
      <w:r w:rsidRPr="00D74E64">
        <w:rPr>
          <w:spacing w:val="-3"/>
          <w:lang w:val="en-US"/>
        </w:rPr>
        <w:t xml:space="preserve"> </w:t>
      </w:r>
      <w:r w:rsidRPr="00D74E64">
        <w:rPr>
          <w:spacing w:val="-1"/>
          <w:lang w:val="en-US"/>
        </w:rPr>
        <w:t>o</w:t>
      </w:r>
      <w:r w:rsidRPr="00D74E64">
        <w:rPr>
          <w:lang w:val="en-US"/>
        </w:rPr>
        <w:t>ver</w:t>
      </w:r>
      <w:r w:rsidRPr="00D74E64">
        <w:rPr>
          <w:spacing w:val="-2"/>
          <w:lang w:val="en-US"/>
        </w:rPr>
        <w:t>co</w:t>
      </w:r>
      <w:r w:rsidRPr="00D74E64">
        <w:rPr>
          <w:lang w:val="en-US"/>
        </w:rPr>
        <w:t>me</w:t>
      </w:r>
      <w:r w:rsidRPr="00D74E64">
        <w:rPr>
          <w:spacing w:val="-2"/>
          <w:lang w:val="en-US"/>
        </w:rPr>
        <w:t xml:space="preserve"> </w:t>
      </w:r>
      <w:r w:rsidRPr="00D74E64">
        <w:rPr>
          <w:lang w:val="en-US"/>
        </w:rPr>
        <w:t>LLN</w:t>
      </w:r>
      <w:r w:rsidRPr="00D74E64">
        <w:rPr>
          <w:spacing w:val="-1"/>
          <w:lang w:val="en-US"/>
        </w:rPr>
        <w:t xml:space="preserve"> </w:t>
      </w:r>
      <w:r w:rsidRPr="00D74E64">
        <w:rPr>
          <w:lang w:val="en-US"/>
        </w:rPr>
        <w:t>bar</w:t>
      </w:r>
      <w:r w:rsidRPr="00D74E64">
        <w:rPr>
          <w:spacing w:val="-1"/>
          <w:lang w:val="en-US"/>
        </w:rPr>
        <w:t>r</w:t>
      </w:r>
      <w:r w:rsidRPr="00D74E64">
        <w:rPr>
          <w:spacing w:val="-3"/>
          <w:lang w:val="en-US"/>
        </w:rPr>
        <w:t>i</w:t>
      </w:r>
      <w:r w:rsidRPr="00D74E64">
        <w:rPr>
          <w:lang w:val="en-US"/>
        </w:rPr>
        <w:t>er</w:t>
      </w:r>
      <w:r w:rsidRPr="00D74E64">
        <w:rPr>
          <w:spacing w:val="-3"/>
          <w:lang w:val="en-US"/>
        </w:rPr>
        <w:t>s</w:t>
      </w:r>
      <w:r w:rsidRPr="00D74E64">
        <w:rPr>
          <w:lang w:val="en-US"/>
        </w:rPr>
        <w:t xml:space="preserve">) </w:t>
      </w:r>
      <w:r w:rsidRPr="00D74E64">
        <w:rPr>
          <w:spacing w:val="-1"/>
          <w:lang w:val="en-US"/>
        </w:rPr>
        <w:t>du</w:t>
      </w:r>
      <w:r w:rsidRPr="00D74E64">
        <w:rPr>
          <w:lang w:val="en-US"/>
        </w:rPr>
        <w:t>ri</w:t>
      </w:r>
      <w:r w:rsidRPr="00D74E64">
        <w:rPr>
          <w:spacing w:val="-2"/>
          <w:lang w:val="en-US"/>
        </w:rPr>
        <w:t>n</w:t>
      </w:r>
      <w:r w:rsidRPr="00D74E64">
        <w:rPr>
          <w:lang w:val="en-US"/>
        </w:rPr>
        <w:t>g</w:t>
      </w:r>
      <w:r w:rsidRPr="00D74E64">
        <w:rPr>
          <w:spacing w:val="-1"/>
          <w:lang w:val="en-US"/>
        </w:rPr>
        <w:t xml:space="preserve"> </w:t>
      </w:r>
      <w:r w:rsidRPr="00D74E64">
        <w:rPr>
          <w:spacing w:val="1"/>
          <w:lang w:val="en-US"/>
        </w:rPr>
        <w:t>their</w:t>
      </w:r>
      <w:r w:rsidRPr="00D74E64">
        <w:rPr>
          <w:spacing w:val="-2"/>
          <w:lang w:val="en-US"/>
        </w:rPr>
        <w:t xml:space="preserve"> </w:t>
      </w:r>
      <w:r w:rsidRPr="00D74E64">
        <w:rPr>
          <w:lang w:val="en-US"/>
        </w:rPr>
        <w:t>trai</w:t>
      </w:r>
      <w:r w:rsidRPr="00D74E64">
        <w:rPr>
          <w:spacing w:val="-1"/>
          <w:lang w:val="en-US"/>
        </w:rPr>
        <w:t>n</w:t>
      </w:r>
      <w:r w:rsidRPr="00D74E64">
        <w:rPr>
          <w:lang w:val="en-US"/>
        </w:rPr>
        <w:t>i</w:t>
      </w:r>
      <w:r w:rsidRPr="00D74E64">
        <w:rPr>
          <w:spacing w:val="-2"/>
          <w:lang w:val="en-US"/>
        </w:rPr>
        <w:t>n</w:t>
      </w:r>
      <w:r w:rsidRPr="00D74E64">
        <w:rPr>
          <w:lang w:val="en-US"/>
        </w:rPr>
        <w:t>g</w:t>
      </w:r>
      <w:r w:rsidRPr="00D74E64">
        <w:rPr>
          <w:spacing w:val="2"/>
          <w:lang w:val="en-US"/>
        </w:rPr>
        <w:t xml:space="preserve"> </w:t>
      </w:r>
      <w:r w:rsidRPr="00D74E64">
        <w:rPr>
          <w:lang w:val="en-US"/>
        </w:rPr>
        <w:t>a</w:t>
      </w:r>
      <w:r w:rsidRPr="00D74E64">
        <w:rPr>
          <w:spacing w:val="-1"/>
          <w:lang w:val="en-US"/>
        </w:rPr>
        <w:t>nd</w:t>
      </w:r>
      <w:r w:rsidRPr="00D74E64">
        <w:rPr>
          <w:spacing w:val="-2"/>
          <w:lang w:val="en-US"/>
        </w:rPr>
        <w:t>/</w:t>
      </w:r>
      <w:r w:rsidRPr="00D74E64">
        <w:rPr>
          <w:spacing w:val="1"/>
          <w:lang w:val="en-US"/>
        </w:rPr>
        <w:t>o</w:t>
      </w:r>
      <w:r w:rsidRPr="00D74E64">
        <w:rPr>
          <w:lang w:val="en-US"/>
        </w:rPr>
        <w:t>r as</w:t>
      </w:r>
      <w:r w:rsidRPr="00D74E64">
        <w:rPr>
          <w:spacing w:val="-3"/>
          <w:lang w:val="en-US"/>
        </w:rPr>
        <w:t>s</w:t>
      </w:r>
      <w:r w:rsidRPr="00D74E64">
        <w:rPr>
          <w:lang w:val="en-US"/>
        </w:rPr>
        <w:t>es</w:t>
      </w:r>
      <w:r w:rsidRPr="00D74E64">
        <w:rPr>
          <w:spacing w:val="-2"/>
          <w:lang w:val="en-US"/>
        </w:rPr>
        <w:t>s</w:t>
      </w:r>
      <w:r w:rsidRPr="00D74E64">
        <w:rPr>
          <w:lang w:val="en-US"/>
        </w:rPr>
        <w:t>ment.</w:t>
      </w:r>
      <w:r w:rsidRPr="00D74E64">
        <w:rPr>
          <w:spacing w:val="-3"/>
          <w:lang w:val="en-US"/>
        </w:rPr>
        <w:t xml:space="preserve"> </w:t>
      </w:r>
    </w:p>
    <w:p w14:paraId="19FF33C6" w14:textId="77777777" w:rsidR="00D74E64" w:rsidRDefault="00D74E64" w:rsidP="00D74E64">
      <w:pPr>
        <w:rPr>
          <w:rFonts w:cs="Arial"/>
        </w:rPr>
      </w:pPr>
      <w:r w:rsidRPr="00D74E64">
        <w:rPr>
          <w:rFonts w:cs="Arial"/>
        </w:rPr>
        <w:t xml:space="preserve">If support services are identified, the following is a guide </w:t>
      </w:r>
      <w:r>
        <w:rPr>
          <w:rFonts w:cs="Arial"/>
        </w:rPr>
        <w:t>for</w:t>
      </w:r>
      <w:r w:rsidRPr="00D74E64">
        <w:rPr>
          <w:rFonts w:cs="Arial"/>
        </w:rPr>
        <w:t xml:space="preserve"> support </w:t>
      </w:r>
      <w:r>
        <w:rPr>
          <w:rFonts w:cs="Arial"/>
        </w:rPr>
        <w:t xml:space="preserve">services </w:t>
      </w:r>
      <w:r w:rsidRPr="00D74E64">
        <w:rPr>
          <w:rFonts w:cs="Arial"/>
        </w:rPr>
        <w:t xml:space="preserve">that </w:t>
      </w:r>
      <w:r>
        <w:rPr>
          <w:rFonts w:cs="Arial"/>
        </w:rPr>
        <w:t>may be provided or accessed.</w:t>
      </w:r>
    </w:p>
    <w:p w14:paraId="19FF33C7" w14:textId="77777777" w:rsidR="00455C8B" w:rsidRDefault="00455C8B" w:rsidP="00D74E64">
      <w:pPr>
        <w:rPr>
          <w:rFonts w:cs="Arial"/>
        </w:rPr>
      </w:pPr>
    </w:p>
    <w:p w14:paraId="19FF33C8" w14:textId="77777777" w:rsidR="00455C8B" w:rsidRDefault="00455C8B" w:rsidP="00D74E64">
      <w:pPr>
        <w:rPr>
          <w:rFonts w:cs="Arial"/>
        </w:rPr>
      </w:pPr>
    </w:p>
    <w:p w14:paraId="19FF33C9" w14:textId="77777777" w:rsidR="00455C8B" w:rsidRDefault="00455C8B" w:rsidP="00D74E64">
      <w:pPr>
        <w:rPr>
          <w:rFonts w:cs="Arial"/>
        </w:rPr>
      </w:pPr>
    </w:p>
    <w:p w14:paraId="19FF33CA" w14:textId="77777777" w:rsidR="00455C8B" w:rsidRPr="00D74E64" w:rsidRDefault="00455C8B" w:rsidP="00D74E64">
      <w:pPr>
        <w:rPr>
          <w:rFonts w:eastAsia="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194"/>
      </w:tblGrid>
      <w:tr w:rsidR="00D74E64" w:rsidRPr="00D74E64" w14:paraId="19FF33CD" w14:textId="77777777" w:rsidTr="00E34C94">
        <w:trPr>
          <w:trHeight w:val="286"/>
          <w:tblHeader/>
        </w:trPr>
        <w:tc>
          <w:tcPr>
            <w:tcW w:w="3119" w:type="dxa"/>
            <w:shd w:val="clear" w:color="auto" w:fill="DBE5F1" w:themeFill="accent1" w:themeFillTint="33"/>
          </w:tcPr>
          <w:p w14:paraId="19FF33CB" w14:textId="77777777" w:rsidR="00D74E64" w:rsidRPr="00D74E64" w:rsidRDefault="00D74E64" w:rsidP="00D74E64">
            <w:pPr>
              <w:spacing w:after="0"/>
              <w:rPr>
                <w:rFonts w:cs="Arial"/>
                <w:b/>
                <w:lang w:eastAsia="en-AU"/>
              </w:rPr>
            </w:pPr>
            <w:r w:rsidRPr="00D74E64">
              <w:rPr>
                <w:rFonts w:cs="Arial"/>
                <w:b/>
                <w:lang w:eastAsia="en-AU"/>
              </w:rPr>
              <w:lastRenderedPageBreak/>
              <w:t>Individual need</w:t>
            </w:r>
          </w:p>
        </w:tc>
        <w:tc>
          <w:tcPr>
            <w:tcW w:w="7194" w:type="dxa"/>
            <w:shd w:val="clear" w:color="auto" w:fill="DBE5F1" w:themeFill="accent1" w:themeFillTint="33"/>
          </w:tcPr>
          <w:p w14:paraId="19FF33CC" w14:textId="77777777" w:rsidR="00D74E64" w:rsidRPr="00D74E64" w:rsidRDefault="00D74E64" w:rsidP="00D74E64">
            <w:pPr>
              <w:spacing w:after="0"/>
              <w:rPr>
                <w:rFonts w:cs="Arial"/>
                <w:b/>
                <w:lang w:eastAsia="en-AU"/>
              </w:rPr>
            </w:pPr>
            <w:r w:rsidRPr="00D74E64">
              <w:rPr>
                <w:rFonts w:cs="Arial"/>
                <w:b/>
                <w:lang w:eastAsia="en-AU"/>
              </w:rPr>
              <w:t>Support Service</w:t>
            </w:r>
          </w:p>
        </w:tc>
      </w:tr>
      <w:tr w:rsidR="00D74E64" w:rsidRPr="00D74E64" w14:paraId="19FF33D1" w14:textId="77777777" w:rsidTr="00036883">
        <w:trPr>
          <w:trHeight w:val="2269"/>
        </w:trPr>
        <w:tc>
          <w:tcPr>
            <w:tcW w:w="3119" w:type="dxa"/>
            <w:shd w:val="clear" w:color="auto" w:fill="auto"/>
          </w:tcPr>
          <w:p w14:paraId="19FF33CE" w14:textId="77777777" w:rsidR="00D74E64" w:rsidRPr="00D74E64" w:rsidRDefault="00D74E64" w:rsidP="00D74E64">
            <w:pPr>
              <w:rPr>
                <w:rFonts w:cs="Arial"/>
                <w:lang w:eastAsia="en-AU"/>
              </w:rPr>
            </w:pPr>
            <w:r w:rsidRPr="00D74E64">
              <w:rPr>
                <w:rFonts w:cs="Arial"/>
                <w:lang w:eastAsia="en-AU"/>
              </w:rPr>
              <w:t>Minor LLN</w:t>
            </w:r>
            <w:r>
              <w:rPr>
                <w:rFonts w:cs="Arial"/>
                <w:lang w:eastAsia="en-AU"/>
              </w:rPr>
              <w:t xml:space="preserve"> deficiency that would inhibit course </w:t>
            </w:r>
            <w:r w:rsidRPr="00D74E64">
              <w:rPr>
                <w:rFonts w:cs="Arial"/>
                <w:lang w:eastAsia="en-AU"/>
              </w:rPr>
              <w:t>participation</w:t>
            </w:r>
          </w:p>
        </w:tc>
        <w:tc>
          <w:tcPr>
            <w:tcW w:w="7194" w:type="dxa"/>
            <w:shd w:val="clear" w:color="auto" w:fill="auto"/>
          </w:tcPr>
          <w:p w14:paraId="19FF33CF" w14:textId="77777777" w:rsidR="00D74E64" w:rsidRPr="00D74E64" w:rsidRDefault="00D74E64" w:rsidP="00D74E64">
            <w:pPr>
              <w:rPr>
                <w:rFonts w:cs="Arial"/>
                <w:lang w:eastAsia="en-AU"/>
              </w:rPr>
            </w:pPr>
            <w:r w:rsidRPr="00D74E64">
              <w:rPr>
                <w:rFonts w:cs="Arial"/>
                <w:lang w:eastAsia="en-AU"/>
              </w:rPr>
              <w:t xml:space="preserve">Additional individual support during learning activities and reasonable adjustment during assessment activities. </w:t>
            </w:r>
            <w:r>
              <w:rPr>
                <w:rFonts w:cs="Arial"/>
                <w:lang w:eastAsia="en-AU"/>
              </w:rPr>
              <w:t>This</w:t>
            </w:r>
            <w:r w:rsidRPr="00D74E64">
              <w:rPr>
                <w:rFonts w:cs="Arial"/>
                <w:lang w:eastAsia="en-AU"/>
              </w:rPr>
              <w:t xml:space="preserve"> could </w:t>
            </w:r>
            <w:r>
              <w:rPr>
                <w:rFonts w:cs="Arial"/>
                <w:lang w:eastAsia="en-AU"/>
              </w:rPr>
              <w:t>include</w:t>
            </w:r>
            <w:r w:rsidRPr="00D74E64">
              <w:rPr>
                <w:rFonts w:cs="Arial"/>
                <w:lang w:eastAsia="en-AU"/>
              </w:rPr>
              <w:t xml:space="preserve"> additional visits or support via phone or email. This support must be approved </w:t>
            </w:r>
            <w:r>
              <w:rPr>
                <w:rFonts w:cs="Arial"/>
                <w:lang w:eastAsia="en-AU"/>
              </w:rPr>
              <w:t>by ATEL Training Solutions Management</w:t>
            </w:r>
            <w:r w:rsidRPr="00D74E64">
              <w:rPr>
                <w:rFonts w:cs="Arial"/>
                <w:lang w:eastAsia="en-AU"/>
              </w:rPr>
              <w:t xml:space="preserve"> to ensure suitable allocation of time is available.</w:t>
            </w:r>
          </w:p>
          <w:p w14:paraId="19FF33D0" w14:textId="77777777" w:rsidR="00D74E64" w:rsidRPr="00D74E64" w:rsidRDefault="00D74E64" w:rsidP="00D74E64">
            <w:pPr>
              <w:rPr>
                <w:rFonts w:cs="Arial"/>
                <w:lang w:eastAsia="en-AU"/>
              </w:rPr>
            </w:pPr>
            <w:r w:rsidRPr="00D74E64">
              <w:rPr>
                <w:rFonts w:cs="Arial"/>
                <w:lang w:eastAsia="en-AU"/>
              </w:rPr>
              <w:t>Verbal assessments can be offered and course structured altered to accommodate the student where possible.</w:t>
            </w:r>
          </w:p>
        </w:tc>
      </w:tr>
      <w:tr w:rsidR="00D74E64" w:rsidRPr="00D74E64" w14:paraId="19FF33D4" w14:textId="77777777" w:rsidTr="00036883">
        <w:tc>
          <w:tcPr>
            <w:tcW w:w="3119" w:type="dxa"/>
            <w:shd w:val="clear" w:color="auto" w:fill="auto"/>
          </w:tcPr>
          <w:p w14:paraId="19FF33D2" w14:textId="77777777" w:rsidR="00D74E64" w:rsidRPr="00D74E64" w:rsidRDefault="00D74E64" w:rsidP="00D74E64">
            <w:pPr>
              <w:rPr>
                <w:rFonts w:cs="Arial"/>
                <w:lang w:eastAsia="en-AU"/>
              </w:rPr>
            </w:pPr>
            <w:r w:rsidRPr="00D74E64">
              <w:rPr>
                <w:rFonts w:cs="Arial"/>
                <w:lang w:eastAsia="en-AU"/>
              </w:rPr>
              <w:t>Significant LLN deficiency that would prevent participation and completion of the course</w:t>
            </w:r>
          </w:p>
        </w:tc>
        <w:tc>
          <w:tcPr>
            <w:tcW w:w="7194" w:type="dxa"/>
            <w:shd w:val="clear" w:color="auto" w:fill="auto"/>
          </w:tcPr>
          <w:p w14:paraId="19FF33D3" w14:textId="77777777" w:rsidR="00D74E64" w:rsidRPr="00D74E64" w:rsidRDefault="00DD5522" w:rsidP="00D74E64">
            <w:pPr>
              <w:rPr>
                <w:rFonts w:cs="Arial"/>
                <w:lang w:eastAsia="en-AU"/>
              </w:rPr>
            </w:pPr>
            <w:r w:rsidRPr="004B5C5A">
              <w:rPr>
                <w:rFonts w:cs="Arial"/>
                <w:lang w:eastAsia="en-AU"/>
              </w:rPr>
              <w:t xml:space="preserve">Refer the student to their local TAFE </w:t>
            </w:r>
            <w:r>
              <w:rPr>
                <w:rFonts w:cs="Arial"/>
                <w:lang w:eastAsia="en-AU"/>
              </w:rPr>
              <w:t xml:space="preserve">or alternative provider </w:t>
            </w:r>
            <w:r w:rsidRPr="004B5C5A">
              <w:rPr>
                <w:rFonts w:cs="Arial"/>
                <w:lang w:eastAsia="en-AU"/>
              </w:rPr>
              <w:t>to complete a course to enhance LLN skills.</w:t>
            </w:r>
          </w:p>
        </w:tc>
      </w:tr>
      <w:tr w:rsidR="00D74E64" w:rsidRPr="00D74E64" w14:paraId="19FF33DD" w14:textId="77777777" w:rsidTr="00036883">
        <w:tc>
          <w:tcPr>
            <w:tcW w:w="3119" w:type="dxa"/>
            <w:shd w:val="clear" w:color="auto" w:fill="auto"/>
          </w:tcPr>
          <w:p w14:paraId="19FF33D5" w14:textId="77777777" w:rsidR="00D74E64" w:rsidRPr="00D74E64" w:rsidRDefault="00D74E64" w:rsidP="00D74E64">
            <w:pPr>
              <w:rPr>
                <w:rFonts w:cs="Arial"/>
                <w:lang w:eastAsia="en-AU"/>
              </w:rPr>
            </w:pPr>
            <w:r w:rsidRPr="00D74E64">
              <w:rPr>
                <w:rFonts w:cs="Arial"/>
                <w:lang w:eastAsia="en-AU"/>
              </w:rPr>
              <w:t>Recognised difficulties in studying and learning</w:t>
            </w:r>
          </w:p>
        </w:tc>
        <w:tc>
          <w:tcPr>
            <w:tcW w:w="7194" w:type="dxa"/>
            <w:shd w:val="clear" w:color="auto" w:fill="auto"/>
          </w:tcPr>
          <w:p w14:paraId="19FF33D6" w14:textId="77777777" w:rsidR="00D74E64" w:rsidRPr="00D74E64" w:rsidRDefault="00D74E64" w:rsidP="00D74E64">
            <w:pPr>
              <w:rPr>
                <w:rFonts w:cs="Arial"/>
                <w:lang w:eastAsia="en-AU"/>
              </w:rPr>
            </w:pPr>
            <w:r w:rsidRPr="00D74E64">
              <w:rPr>
                <w:rFonts w:cs="Arial"/>
                <w:lang w:eastAsia="en-AU"/>
              </w:rPr>
              <w:t xml:space="preserve">Where appropriate to the </w:t>
            </w:r>
            <w:r>
              <w:rPr>
                <w:rFonts w:cs="Arial"/>
                <w:lang w:eastAsia="en-AU"/>
              </w:rPr>
              <w:t>course,</w:t>
            </w:r>
            <w:r w:rsidRPr="00D74E64">
              <w:rPr>
                <w:rFonts w:cs="Arial"/>
                <w:lang w:eastAsia="en-AU"/>
              </w:rPr>
              <w:t xml:space="preserve"> students identified with recognised difficulties in studying and learning are to be scheduled with additional one-on-one support sessions at regular intervals throughout the course program. These support sessions are to be used to review the learning content with the student and to engage the student in discussion about the subject matter. These sessions should be structured in accordance with the planned learning applicable to the course program. The study sessions should direct the student back to the course reference material in order to encourage their individual self-paced effort.</w:t>
            </w:r>
          </w:p>
          <w:p w14:paraId="19FF33D7" w14:textId="77777777" w:rsidR="00D74E64" w:rsidRPr="00D74E64" w:rsidRDefault="00D74E64" w:rsidP="00DD5522">
            <w:pPr>
              <w:spacing w:after="0"/>
              <w:rPr>
                <w:rFonts w:cs="Arial"/>
                <w:lang w:eastAsia="en-AU"/>
              </w:rPr>
            </w:pPr>
            <w:r w:rsidRPr="00D74E64">
              <w:rPr>
                <w:rFonts w:cs="Arial"/>
                <w:lang w:eastAsia="en-AU"/>
              </w:rPr>
              <w:t>The following online resources are also useful for providing student support to study: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978"/>
            </w:tblGrid>
            <w:tr w:rsidR="00D74E64" w:rsidRPr="00D74E64" w14:paraId="19FF33DB" w14:textId="77777777" w:rsidTr="00036883">
              <w:trPr>
                <w:tblCellSpacing w:w="15" w:type="dxa"/>
              </w:trPr>
              <w:tc>
                <w:tcPr>
                  <w:tcW w:w="7500" w:type="dxa"/>
                  <w:vAlign w:val="center"/>
                  <w:hideMark/>
                </w:tcPr>
                <w:p w14:paraId="19FF33D8" w14:textId="77777777" w:rsidR="00D74E64" w:rsidRPr="00D74E64" w:rsidRDefault="00142315" w:rsidP="00D74E64">
                  <w:pPr>
                    <w:rPr>
                      <w:lang w:eastAsia="en-AU"/>
                    </w:rPr>
                  </w:pPr>
                  <w:hyperlink r:id="rId28" w:tgtFrame="_blank" w:tooltip="Effective Study Skills" w:history="1">
                    <w:r w:rsidR="00D74E64" w:rsidRPr="00D74E64">
                      <w:rPr>
                        <w:b/>
                        <w:lang w:eastAsia="en-AU"/>
                      </w:rPr>
                      <w:t>Effective Study skills</w:t>
                    </w:r>
                  </w:hyperlink>
                  <w:r w:rsidR="00D74E64" w:rsidRPr="00D74E64">
                    <w:rPr>
                      <w:lang w:eastAsia="en-AU"/>
                    </w:rPr>
                    <w:br/>
                    <w:t xml:space="preserve">A useful quick overview of study skills: </w:t>
                  </w:r>
                  <w:hyperlink r:id="rId29" w:history="1">
                    <w:r w:rsidR="00D74E64" w:rsidRPr="009C71F2">
                      <w:rPr>
                        <w:rStyle w:val="Hyperlink"/>
                        <w:lang w:eastAsia="en-AU"/>
                      </w:rPr>
                      <w:t>www.adprima.com/studyout.htm</w:t>
                    </w:r>
                  </w:hyperlink>
                  <w:r w:rsidR="00D74E64">
                    <w:rPr>
                      <w:u w:val="single"/>
                      <w:lang w:eastAsia="en-AU"/>
                    </w:rPr>
                    <w:t xml:space="preserve"> </w:t>
                  </w:r>
                  <w:r w:rsidR="00D74E64" w:rsidRPr="00D74E64">
                    <w:rPr>
                      <w:lang w:eastAsia="en-AU"/>
                    </w:rPr>
                    <w:t xml:space="preserve"> </w:t>
                  </w:r>
                </w:p>
                <w:p w14:paraId="19FF33D9" w14:textId="77777777" w:rsidR="00D74E64" w:rsidRPr="00D74E64" w:rsidRDefault="00142315" w:rsidP="00D74E64">
                  <w:pPr>
                    <w:rPr>
                      <w:lang w:eastAsia="en-AU"/>
                    </w:rPr>
                  </w:pPr>
                  <w:hyperlink r:id="rId30" w:tgtFrame="_blank" w:tooltip="How to Study" w:history="1">
                    <w:r w:rsidR="00D74E64" w:rsidRPr="00D74E64">
                      <w:rPr>
                        <w:b/>
                        <w:lang w:eastAsia="en-AU"/>
                      </w:rPr>
                      <w:t>How to Study</w:t>
                    </w:r>
                  </w:hyperlink>
                  <w:r w:rsidR="00D74E64" w:rsidRPr="00D74E64">
                    <w:rPr>
                      <w:lang w:eastAsia="en-AU"/>
                    </w:rPr>
                    <w:br/>
                    <w:t xml:space="preserve">A large directory to study skills websites, including how to study in specific subject areas: </w:t>
                  </w:r>
                  <w:hyperlink r:id="rId31" w:history="1">
                    <w:r w:rsidR="00D74E64" w:rsidRPr="009C71F2">
                      <w:rPr>
                        <w:rStyle w:val="Hyperlink"/>
                        <w:lang w:eastAsia="en-AU"/>
                      </w:rPr>
                      <w:t>www.howtostudy.org</w:t>
                    </w:r>
                  </w:hyperlink>
                  <w:r w:rsidR="00D74E64">
                    <w:rPr>
                      <w:u w:val="single"/>
                      <w:lang w:eastAsia="en-AU"/>
                    </w:rPr>
                    <w:t xml:space="preserve"> </w:t>
                  </w:r>
                </w:p>
                <w:p w14:paraId="19FF33DA" w14:textId="77777777" w:rsidR="00D74E64" w:rsidRPr="00D74E64" w:rsidRDefault="00142315" w:rsidP="00D74E64">
                  <w:pPr>
                    <w:rPr>
                      <w:lang w:eastAsia="en-AU"/>
                    </w:rPr>
                  </w:pPr>
                  <w:hyperlink r:id="rId32" w:tgtFrame="_blank" w:tooltip="Study Guides and Strategies" w:history="1">
                    <w:r w:rsidR="00D74E64" w:rsidRPr="00D74E64">
                      <w:rPr>
                        <w:b/>
                        <w:lang w:eastAsia="en-AU"/>
                      </w:rPr>
                      <w:t>Study Guides and Strategies</w:t>
                    </w:r>
                  </w:hyperlink>
                  <w:r w:rsidR="00D74E64" w:rsidRPr="00D74E64">
                    <w:rPr>
                      <w:lang w:eastAsia="en-AU"/>
                    </w:rPr>
                    <w:br/>
                    <w:t>A wide ranging overview of the skills needed at all stages o</w:t>
                  </w:r>
                  <w:r w:rsidR="00D74E64">
                    <w:rPr>
                      <w:lang w:eastAsia="en-AU"/>
                    </w:rPr>
                    <w:t>f student life:</w:t>
                  </w:r>
                  <w:r w:rsidR="00D74E64">
                    <w:rPr>
                      <w:lang w:eastAsia="en-AU"/>
                    </w:rPr>
                    <w:br/>
                  </w:r>
                  <w:hyperlink r:id="rId33" w:history="1">
                    <w:r w:rsidR="00D74E64" w:rsidRPr="009C71F2">
                      <w:rPr>
                        <w:rStyle w:val="Hyperlink"/>
                        <w:lang w:eastAsia="en-AU"/>
                      </w:rPr>
                      <w:t>www.studygs.net</w:t>
                    </w:r>
                  </w:hyperlink>
                  <w:r w:rsidR="00D74E64">
                    <w:rPr>
                      <w:lang w:eastAsia="en-AU"/>
                    </w:rPr>
                    <w:t xml:space="preserve"> </w:t>
                  </w:r>
                </w:p>
              </w:tc>
            </w:tr>
          </w:tbl>
          <w:p w14:paraId="19FF33DC" w14:textId="77777777" w:rsidR="00D74E64" w:rsidRPr="00D74E64" w:rsidRDefault="00D74E64" w:rsidP="00D74E64">
            <w:pPr>
              <w:rPr>
                <w:rFonts w:cs="Arial"/>
                <w:lang w:eastAsia="en-AU"/>
              </w:rPr>
            </w:pPr>
          </w:p>
        </w:tc>
      </w:tr>
    </w:tbl>
    <w:p w14:paraId="19FF33DE" w14:textId="77777777" w:rsidR="00D74E64" w:rsidRPr="00D74E64" w:rsidRDefault="00D74E64" w:rsidP="00D74E64">
      <w:pPr>
        <w:rPr>
          <w:bCs/>
          <w:szCs w:val="32"/>
          <w:lang w:val="en-US"/>
        </w:rPr>
      </w:pPr>
    </w:p>
    <w:p w14:paraId="19FF33DF" w14:textId="77777777" w:rsidR="00D74E64" w:rsidRPr="00316DB2" w:rsidRDefault="00D74E64" w:rsidP="005E5381">
      <w:pPr>
        <w:pStyle w:val="NoSpacing"/>
      </w:pPr>
      <w:r w:rsidRPr="00316DB2">
        <w:t>Pre-training review</w:t>
      </w:r>
    </w:p>
    <w:p w14:paraId="19FF33E0" w14:textId="77777777" w:rsidR="00D74E64" w:rsidRDefault="00180AA6" w:rsidP="00D74E64">
      <w:r w:rsidRPr="00127EB8">
        <w:t>A pre-training review is requir</w:t>
      </w:r>
      <w:r>
        <w:t xml:space="preserve">ed to be conducted prior to </w:t>
      </w:r>
      <w:r w:rsidRPr="00127EB8">
        <w:t xml:space="preserve">enrolment and is used to assess your </w:t>
      </w:r>
      <w:r>
        <w:t xml:space="preserve">employees </w:t>
      </w:r>
      <w:r w:rsidRPr="00127EB8">
        <w:t xml:space="preserve">ability to undertake the course. </w:t>
      </w:r>
      <w:r w:rsidR="00D74E64" w:rsidRPr="00D74E64">
        <w:t xml:space="preserve">The pre-training review will </w:t>
      </w:r>
      <w:r w:rsidR="00D74E64">
        <w:t xml:space="preserve">cover previous work </w:t>
      </w:r>
      <w:r w:rsidR="00995413">
        <w:t>experience;</w:t>
      </w:r>
      <w:r w:rsidR="00D74E64">
        <w:t xml:space="preserve"> </w:t>
      </w:r>
      <w:r w:rsidR="00D74E64" w:rsidRPr="00D74E64">
        <w:t xml:space="preserve">previous qualifications </w:t>
      </w:r>
      <w:r w:rsidR="00D74E64">
        <w:t>obtained</w:t>
      </w:r>
      <w:r w:rsidR="00D74E64" w:rsidRPr="00D74E64">
        <w:t xml:space="preserve"> and determine if your employee is eligible for credit transfer or recognition of prior learning.</w:t>
      </w:r>
      <w:r w:rsidR="00995413">
        <w:t xml:space="preserve"> Where a credit transfer is applied there may be a reduction in course fees. </w:t>
      </w:r>
    </w:p>
    <w:p w14:paraId="19FF33E1" w14:textId="77777777" w:rsidR="00995413" w:rsidRDefault="00995413" w:rsidP="00995413">
      <w:r>
        <w:t xml:space="preserve">The pre-training review will be reviewed by the trainer and assessor who will determine if the chosen course is suitable for your employee based on the information provided. </w:t>
      </w:r>
    </w:p>
    <w:p w14:paraId="19FF33E2" w14:textId="77777777" w:rsidR="00995413" w:rsidRDefault="00995413" w:rsidP="00995413">
      <w:r>
        <w:lastRenderedPageBreak/>
        <w:t xml:space="preserve">If it is identified that the course is not suitable the trainer and assessor will discuss alternatives which may include recommending a lower level course or a more suitable course pathway. </w:t>
      </w:r>
    </w:p>
    <w:p w14:paraId="19FF33E3" w14:textId="77777777" w:rsidR="00C35082" w:rsidRDefault="00C35082" w:rsidP="00C35082">
      <w:pPr>
        <w:pStyle w:val="NoSpacing"/>
      </w:pPr>
      <w:r w:rsidRPr="00200BE2">
        <w:t>Training plan</w:t>
      </w:r>
    </w:p>
    <w:p w14:paraId="19FF33E4" w14:textId="77777777" w:rsidR="00200BE2" w:rsidRDefault="00200BE2" w:rsidP="00200BE2">
      <w:r>
        <w:t>During the induction visit the trainer and assessor will discuss the training plan to meet the needs of your employees current job role and workplace. Your employee may be provided with elective units to select from which should be relevant to their job role and that you have adequate workplace resources for.</w:t>
      </w:r>
    </w:p>
    <w:p w14:paraId="19FF33E5" w14:textId="77777777" w:rsidR="00200BE2" w:rsidRDefault="00200BE2" w:rsidP="00200BE2">
      <w:r>
        <w:t>The trainer and assessor will sequence the units in order to support your employees’ job role and workplace or industry requirements. For example; units may need to align with seasonal periods.  The trainer and assessor will provide expected start and end dates for each unit of competency, which will be your employees guide on completing work on time.</w:t>
      </w:r>
    </w:p>
    <w:p w14:paraId="19FF33E6" w14:textId="77777777" w:rsidR="00200BE2" w:rsidRDefault="00200BE2" w:rsidP="00200BE2">
      <w:r>
        <w:t xml:space="preserve">Throughout the course the trainer and assessor will monitor your employees’ progress against the training plan. Where it is identified that there is insufficient progress, they will discuss this with you and your employee. </w:t>
      </w:r>
    </w:p>
    <w:p w14:paraId="19FF33E7" w14:textId="77777777" w:rsidR="00C35082" w:rsidRDefault="00C35082" w:rsidP="00C35082">
      <w:pPr>
        <w:pStyle w:val="NoSpacing"/>
      </w:pPr>
      <w:r w:rsidRPr="00095650">
        <w:t>Employer agreement</w:t>
      </w:r>
    </w:p>
    <w:p w14:paraId="19FF33E8" w14:textId="77777777" w:rsidR="005D3B9E" w:rsidRDefault="005D3B9E" w:rsidP="005D3B9E">
      <w:r>
        <w:t xml:space="preserve">The trainer and assessor will provide you with an </w:t>
      </w:r>
      <w:r w:rsidRPr="005D3B9E">
        <w:rPr>
          <w:i/>
        </w:rPr>
        <w:t>Employer agreement</w:t>
      </w:r>
      <w:r>
        <w:t xml:space="preserve"> which outlines the services provided and responsibilities of ATEL Training Solutions and your responsibilities and obligations. Commencement of training will proceed once the </w:t>
      </w:r>
      <w:r>
        <w:rPr>
          <w:i/>
        </w:rPr>
        <w:t>E</w:t>
      </w:r>
      <w:r w:rsidRPr="005D3B9E">
        <w:rPr>
          <w:i/>
        </w:rPr>
        <w:t>mployer agreement</w:t>
      </w:r>
      <w:r>
        <w:t xml:space="preserve"> has been signed. </w:t>
      </w:r>
    </w:p>
    <w:p w14:paraId="19FF33E9" w14:textId="77777777" w:rsidR="000D62B0" w:rsidRPr="000D62B0" w:rsidRDefault="00E10D4A" w:rsidP="000D62B0">
      <w:pPr>
        <w:pStyle w:val="Heading1"/>
      </w:pPr>
      <w:bookmarkStart w:id="5" w:name="_Toc20149014"/>
      <w:r>
        <w:t>COURSE DURATION</w:t>
      </w:r>
      <w:bookmarkEnd w:id="5"/>
    </w:p>
    <w:p w14:paraId="19FF33EA" w14:textId="77777777" w:rsidR="000D62B0" w:rsidRPr="000D62B0" w:rsidRDefault="000D62B0" w:rsidP="000D62B0">
      <w:pPr>
        <w:pStyle w:val="NoSpacing"/>
      </w:pPr>
      <w:r w:rsidRPr="000D62B0">
        <w:t xml:space="preserve">Trainees </w:t>
      </w:r>
    </w:p>
    <w:p w14:paraId="19FF33EB" w14:textId="77777777" w:rsidR="000D62B0" w:rsidRPr="000D62B0" w:rsidRDefault="000D62B0" w:rsidP="000D62B0">
      <w:r w:rsidRPr="000D62B0">
        <w:t>If you</w:t>
      </w:r>
      <w:r>
        <w:t>r employee is</w:t>
      </w:r>
      <w:r w:rsidRPr="000D62B0">
        <w:t xml:space="preserve"> completing </w:t>
      </w:r>
      <w:r>
        <w:t>the</w:t>
      </w:r>
      <w:r w:rsidRPr="000D62B0">
        <w:t xml:space="preserve"> course as a traineeship the </w:t>
      </w:r>
      <w:r>
        <w:t>course duration will depend on thei</w:t>
      </w:r>
      <w:r w:rsidRPr="000D62B0">
        <w:t xml:space="preserve">r </w:t>
      </w:r>
      <w:r>
        <w:t xml:space="preserve">individual </w:t>
      </w:r>
      <w:r w:rsidRPr="000D62B0">
        <w:t>training contract, but generally ranges from 1-2 years</w:t>
      </w:r>
      <w:r>
        <w:t xml:space="preserve"> depending if they</w:t>
      </w:r>
      <w:r w:rsidRPr="000D62B0">
        <w:t xml:space="preserve"> are a full-time or part-time employee.  </w:t>
      </w:r>
    </w:p>
    <w:p w14:paraId="19FF33EC" w14:textId="77777777" w:rsidR="000D62B0" w:rsidRPr="000D62B0" w:rsidRDefault="000D62B0" w:rsidP="000D62B0">
      <w:pPr>
        <w:pStyle w:val="NoSpacing"/>
      </w:pPr>
      <w:r w:rsidRPr="000D62B0">
        <w:t xml:space="preserve">Non-trainees </w:t>
      </w:r>
    </w:p>
    <w:p w14:paraId="19FF33ED" w14:textId="77777777" w:rsidR="000D62B0" w:rsidRPr="000D62B0" w:rsidRDefault="00611573" w:rsidP="000D62B0">
      <w:r>
        <w:t>Non-trainees</w:t>
      </w:r>
      <w:r w:rsidR="000D62B0" w:rsidRPr="000D62B0">
        <w:t xml:space="preserve"> will have 18 months to complete </w:t>
      </w:r>
      <w:r>
        <w:t>thei</w:t>
      </w:r>
      <w:r w:rsidR="000D62B0" w:rsidRPr="000D62B0">
        <w:t xml:space="preserve">r course, regardless of whether </w:t>
      </w:r>
      <w:r>
        <w:t>they</w:t>
      </w:r>
      <w:r w:rsidR="000D62B0" w:rsidRPr="000D62B0">
        <w:t xml:space="preserve"> are a full-time or part-time employee.</w:t>
      </w:r>
    </w:p>
    <w:p w14:paraId="19FF33EE" w14:textId="77777777" w:rsidR="00995413" w:rsidRPr="00880065" w:rsidRDefault="00880065" w:rsidP="00880065">
      <w:pPr>
        <w:pStyle w:val="Heading1"/>
      </w:pPr>
      <w:bookmarkStart w:id="6" w:name="_Toc20149015"/>
      <w:r>
        <w:t>COMMENCEMENT OF TRAINING</w:t>
      </w:r>
      <w:bookmarkEnd w:id="6"/>
    </w:p>
    <w:p w14:paraId="19FF33EF" w14:textId="77777777" w:rsidR="006E0FCB" w:rsidRDefault="00A9689A" w:rsidP="006E0FCB">
      <w:r>
        <w:t>Once the formal enrolment process is complete the trainer and assessor will issue your employee with relevant course resources and documentation</w:t>
      </w:r>
      <w:r w:rsidR="006E0FCB">
        <w:t xml:space="preserve"> and commence training</w:t>
      </w:r>
      <w:r>
        <w:t>.</w:t>
      </w:r>
      <w:r w:rsidR="006E0FCB">
        <w:t xml:space="preserve"> Please provide an appropriate area </w:t>
      </w:r>
      <w:r w:rsidR="00180AA6">
        <w:t>that is quiet with minimal distractions for this to be undertaken.</w:t>
      </w:r>
      <w:r w:rsidR="00180AA6" w:rsidRPr="000B7881">
        <w:t xml:space="preserve"> </w:t>
      </w:r>
    </w:p>
    <w:p w14:paraId="19FF33F0" w14:textId="77777777" w:rsidR="00995413" w:rsidRDefault="00D36579" w:rsidP="00D36579">
      <w:pPr>
        <w:pStyle w:val="Heading1"/>
      </w:pPr>
      <w:bookmarkStart w:id="7" w:name="_Toc20149016"/>
      <w:r>
        <w:t>TRAINING</w:t>
      </w:r>
      <w:bookmarkEnd w:id="7"/>
      <w:r>
        <w:t xml:space="preserve"> </w:t>
      </w:r>
    </w:p>
    <w:p w14:paraId="19FF33F1" w14:textId="77777777" w:rsidR="00C82E78" w:rsidRDefault="00180AA6" w:rsidP="00D36579">
      <w:r>
        <w:t>As the course is work</w:t>
      </w:r>
      <w:r w:rsidR="00C82E78">
        <w:t xml:space="preserve">place based, ATEL Training Solutions will provide training and assessment by a combination of face-to-face workplace visits and either distance or online based learning and assessment resources. You are required to provide appropriate supervisory staff that has the relevant skills and knowledge to provide workplace training to support on-the-job competency. </w:t>
      </w:r>
    </w:p>
    <w:p w14:paraId="19FF33F2" w14:textId="77777777" w:rsidR="00455C8B" w:rsidRDefault="00455C8B" w:rsidP="00AF0AE6">
      <w:pPr>
        <w:pStyle w:val="NoSpacing"/>
      </w:pPr>
    </w:p>
    <w:p w14:paraId="19FF33F3" w14:textId="77777777" w:rsidR="00AF0AE6" w:rsidRDefault="00AF0AE6" w:rsidP="00AF0AE6">
      <w:pPr>
        <w:pStyle w:val="NoSpacing"/>
      </w:pPr>
      <w:r>
        <w:lastRenderedPageBreak/>
        <w:t>Distance or online based resources</w:t>
      </w:r>
    </w:p>
    <w:p w14:paraId="19FF33F4" w14:textId="77777777" w:rsidR="00AF0AE6" w:rsidRDefault="00C76A28" w:rsidP="00AF0AE6">
      <w:r>
        <w:t>For some courses, y</w:t>
      </w:r>
      <w:r w:rsidR="00AF0AE6">
        <w:t>our employee will be given a choice of undertaking learning and assessment by distance (hard copy books) or online resources. The following requirements must be met for your employee to undertake online based learning and assessment. Your employee must have workplace access to:</w:t>
      </w:r>
    </w:p>
    <w:p w14:paraId="19FF33F5" w14:textId="77777777" w:rsidR="00AF0AE6" w:rsidRDefault="00AF0AE6" w:rsidP="005B3690">
      <w:pPr>
        <w:pStyle w:val="ListParagraph"/>
        <w:numPr>
          <w:ilvl w:val="0"/>
          <w:numId w:val="10"/>
        </w:numPr>
        <w:ind w:left="720"/>
      </w:pPr>
      <w:r>
        <w:t>a computer/laptop</w:t>
      </w:r>
      <w:r w:rsidR="00180AA6">
        <w:t>;</w:t>
      </w:r>
    </w:p>
    <w:p w14:paraId="19FF33F6" w14:textId="77777777" w:rsidR="00AF0AE6" w:rsidRDefault="00AF0AE6" w:rsidP="005B3690">
      <w:pPr>
        <w:pStyle w:val="ListParagraph"/>
        <w:numPr>
          <w:ilvl w:val="0"/>
          <w:numId w:val="10"/>
        </w:numPr>
        <w:ind w:left="720"/>
      </w:pPr>
      <w:r>
        <w:t>an ergonomic work station</w:t>
      </w:r>
      <w:r w:rsidR="00180AA6">
        <w:t>;</w:t>
      </w:r>
    </w:p>
    <w:p w14:paraId="19FF33F7" w14:textId="77777777" w:rsidR="00AF0AE6" w:rsidRDefault="00AF0AE6" w:rsidP="005B3690">
      <w:pPr>
        <w:pStyle w:val="ListParagraph"/>
        <w:numPr>
          <w:ilvl w:val="0"/>
          <w:numId w:val="10"/>
        </w:numPr>
        <w:ind w:left="720"/>
      </w:pPr>
      <w:r>
        <w:t>stable internet connection</w:t>
      </w:r>
      <w:r w:rsidR="00180AA6">
        <w:t>;</w:t>
      </w:r>
      <w:r>
        <w:t xml:space="preserve"> </w:t>
      </w:r>
    </w:p>
    <w:p w14:paraId="19FF33F8" w14:textId="77777777" w:rsidR="00AF0AE6" w:rsidRDefault="00AF0AE6" w:rsidP="005B3690">
      <w:pPr>
        <w:pStyle w:val="ListParagraph"/>
        <w:numPr>
          <w:ilvl w:val="0"/>
          <w:numId w:val="10"/>
        </w:numPr>
        <w:ind w:left="720"/>
      </w:pPr>
      <w:r>
        <w:t>up to date internet browser (Google Chrome or Mozilla Firefox is recommended)</w:t>
      </w:r>
      <w:r w:rsidR="00180AA6">
        <w:t>; and</w:t>
      </w:r>
      <w:r>
        <w:t xml:space="preserve"> </w:t>
      </w:r>
    </w:p>
    <w:p w14:paraId="19FF33F9" w14:textId="77777777" w:rsidR="00AF0AE6" w:rsidRDefault="00AF0AE6" w:rsidP="005B3690">
      <w:pPr>
        <w:pStyle w:val="ListParagraph"/>
        <w:numPr>
          <w:ilvl w:val="0"/>
          <w:numId w:val="10"/>
        </w:numPr>
        <w:ind w:left="720"/>
      </w:pPr>
      <w:r>
        <w:t>Microsoft office software may</w:t>
      </w:r>
      <w:r w:rsidR="00180AA6">
        <w:t xml:space="preserve"> </w:t>
      </w:r>
      <w:r>
        <w:t>be required dependi</w:t>
      </w:r>
      <w:r w:rsidR="00180AA6">
        <w:t>ng on unit selection including Word, Excel, Outlook and PowerPoint.</w:t>
      </w:r>
    </w:p>
    <w:p w14:paraId="19FF33FA" w14:textId="77777777" w:rsidR="00180AA6" w:rsidRPr="00412AD2" w:rsidRDefault="00180AA6" w:rsidP="00180AA6">
      <w:pPr>
        <w:spacing w:before="240" w:after="0" w:line="240" w:lineRule="auto"/>
      </w:pPr>
      <w:r>
        <w:t xml:space="preserve">Additional fees apply in the event your employee requires a </w:t>
      </w:r>
      <w:r w:rsidRPr="00412AD2">
        <w:t xml:space="preserve">replacement </w:t>
      </w:r>
      <w:r>
        <w:t xml:space="preserve">of </w:t>
      </w:r>
      <w:r w:rsidRPr="00412AD2">
        <w:t>training and assessment resources due the l</w:t>
      </w:r>
      <w:r>
        <w:t xml:space="preserve">oss or destruction of resources. Refer to the </w:t>
      </w:r>
      <w:r w:rsidRPr="00180AA6">
        <w:rPr>
          <w:b/>
        </w:rPr>
        <w:t>Additional fees</w:t>
      </w:r>
      <w:r>
        <w:t xml:space="preserve"> section in this handbook.</w:t>
      </w:r>
    </w:p>
    <w:p w14:paraId="19FF33FB" w14:textId="77777777" w:rsidR="00E24A64" w:rsidRDefault="00E24A64" w:rsidP="00180AA6">
      <w:pPr>
        <w:pStyle w:val="NoSpacing"/>
        <w:spacing w:before="360"/>
      </w:pPr>
      <w:r>
        <w:t>Workplace visits</w:t>
      </w:r>
    </w:p>
    <w:p w14:paraId="19FF33FC" w14:textId="77777777" w:rsidR="00D36579" w:rsidRDefault="00E24A64" w:rsidP="00D36579">
      <w:r>
        <w:t xml:space="preserve">The trainer and assessor will schedule face-to-face visits in consultation with you and your employee. </w:t>
      </w:r>
      <w:r w:rsidR="00C82E78">
        <w:t xml:space="preserve">An area suitable for the trainer and assessor </w:t>
      </w:r>
      <w:r w:rsidR="00180AA6">
        <w:t xml:space="preserve">that is quiet and free from distractions </w:t>
      </w:r>
      <w:r w:rsidR="00C82E78">
        <w:t>should be made available for workplace visits</w:t>
      </w:r>
      <w:r w:rsidR="00180AA6">
        <w:t>. T</w:t>
      </w:r>
      <w:r w:rsidR="00C82E78">
        <w:t>he trainer and assessor will discuss any workplace requirements needed for the day such as access to equipment and resources</w:t>
      </w:r>
      <w:r w:rsidR="00BA3681">
        <w:t xml:space="preserve"> and any documentation </w:t>
      </w:r>
      <w:r w:rsidR="00560386">
        <w:t xml:space="preserve">that </w:t>
      </w:r>
      <w:r w:rsidR="00BA3681">
        <w:t>you are required to complete</w:t>
      </w:r>
      <w:r w:rsidR="00C82E78">
        <w:t>.</w:t>
      </w:r>
      <w:r>
        <w:t xml:space="preserve"> Pl</w:t>
      </w:r>
      <w:r w:rsidR="000B7881">
        <w:t xml:space="preserve">ease </w:t>
      </w:r>
      <w:r>
        <w:t>provide the trainer and assessor at least 48 hours’ notice if you need to cancel any workplace visits.</w:t>
      </w:r>
    </w:p>
    <w:p w14:paraId="19FF33FD" w14:textId="77777777" w:rsidR="00B458E9" w:rsidRDefault="00CE29E9" w:rsidP="00B458E9">
      <w:r>
        <w:t>During the workplace visits</w:t>
      </w:r>
      <w:r w:rsidR="00560386">
        <w:t xml:space="preserve"> the trainer and assessor will</w:t>
      </w:r>
      <w:r w:rsidR="00B458E9">
        <w:t>:</w:t>
      </w:r>
    </w:p>
    <w:p w14:paraId="19FF33FE" w14:textId="77777777" w:rsidR="00B458E9" w:rsidRDefault="00327DD9" w:rsidP="001D37CF">
      <w:pPr>
        <w:pStyle w:val="ListParagraph"/>
        <w:numPr>
          <w:ilvl w:val="0"/>
          <w:numId w:val="8"/>
        </w:numPr>
      </w:pPr>
      <w:r>
        <w:t>discuss course progression against the training plan;</w:t>
      </w:r>
    </w:p>
    <w:p w14:paraId="19FF33FF" w14:textId="77777777" w:rsidR="00B43E62" w:rsidRDefault="00327DD9" w:rsidP="001D37CF">
      <w:pPr>
        <w:pStyle w:val="ListParagraph"/>
        <w:numPr>
          <w:ilvl w:val="0"/>
          <w:numId w:val="8"/>
        </w:numPr>
      </w:pPr>
      <w:r>
        <w:t>ensure adequate withdrawal time from routine work duties for structured training and assessment activities (trainees only);</w:t>
      </w:r>
    </w:p>
    <w:p w14:paraId="19FF3400" w14:textId="77777777" w:rsidR="00B458E9" w:rsidRDefault="00327DD9" w:rsidP="001D37CF">
      <w:pPr>
        <w:pStyle w:val="ListParagraph"/>
        <w:numPr>
          <w:ilvl w:val="0"/>
          <w:numId w:val="8"/>
        </w:numPr>
      </w:pPr>
      <w:r>
        <w:t xml:space="preserve">identify and assess </w:t>
      </w:r>
      <w:r w:rsidR="00180AA6">
        <w:t>your employees</w:t>
      </w:r>
      <w:r>
        <w:t xml:space="preserve"> current skills and knowledge;</w:t>
      </w:r>
    </w:p>
    <w:p w14:paraId="19FF3401" w14:textId="77777777" w:rsidR="00B458E9" w:rsidRDefault="00327DD9" w:rsidP="001D37CF">
      <w:pPr>
        <w:pStyle w:val="ListParagraph"/>
        <w:numPr>
          <w:ilvl w:val="0"/>
          <w:numId w:val="8"/>
        </w:numPr>
      </w:pPr>
      <w:r>
        <w:t>discuss any workplace projects that may need to be completed in the workplace;</w:t>
      </w:r>
    </w:p>
    <w:p w14:paraId="19FF3402" w14:textId="77777777" w:rsidR="00B458E9" w:rsidRDefault="00327DD9" w:rsidP="001D37CF">
      <w:pPr>
        <w:pStyle w:val="ListParagraph"/>
        <w:numPr>
          <w:ilvl w:val="0"/>
          <w:numId w:val="8"/>
        </w:numPr>
      </w:pPr>
      <w:r>
        <w:t>ask questions seeking information about your employees work practices;</w:t>
      </w:r>
    </w:p>
    <w:p w14:paraId="19FF3403" w14:textId="77777777" w:rsidR="00B458E9" w:rsidRDefault="00327DD9" w:rsidP="001D37CF">
      <w:pPr>
        <w:pStyle w:val="ListParagraph"/>
        <w:numPr>
          <w:ilvl w:val="0"/>
          <w:numId w:val="8"/>
        </w:numPr>
      </w:pPr>
      <w:r>
        <w:t>seek to source any training resources and equipment required;</w:t>
      </w:r>
    </w:p>
    <w:p w14:paraId="19FF3404" w14:textId="77777777" w:rsidR="00B458E9" w:rsidRDefault="00327DD9" w:rsidP="001D37CF">
      <w:pPr>
        <w:pStyle w:val="ListParagraph"/>
        <w:numPr>
          <w:ilvl w:val="0"/>
          <w:numId w:val="8"/>
        </w:numPr>
      </w:pPr>
      <w:r>
        <w:t>conduct training relevant to the unit(s) of competency being undertaken;</w:t>
      </w:r>
    </w:p>
    <w:p w14:paraId="19FF3405" w14:textId="77777777" w:rsidR="00B458E9" w:rsidRDefault="00327DD9" w:rsidP="001D37CF">
      <w:pPr>
        <w:pStyle w:val="ListParagraph"/>
        <w:numPr>
          <w:ilvl w:val="0"/>
          <w:numId w:val="8"/>
        </w:numPr>
      </w:pPr>
      <w:r>
        <w:t>conduct observations of your employee working on-the-job;</w:t>
      </w:r>
    </w:p>
    <w:p w14:paraId="19FF3406" w14:textId="77777777" w:rsidR="00B458E9" w:rsidRDefault="00327DD9" w:rsidP="001D37CF">
      <w:pPr>
        <w:pStyle w:val="ListParagraph"/>
        <w:numPr>
          <w:ilvl w:val="0"/>
          <w:numId w:val="8"/>
        </w:numPr>
      </w:pPr>
      <w:r>
        <w:t>confirm any workplace documents you have completed;</w:t>
      </w:r>
    </w:p>
    <w:p w14:paraId="19FF3407" w14:textId="77777777" w:rsidR="00B458E9" w:rsidRDefault="00327DD9" w:rsidP="001D37CF">
      <w:pPr>
        <w:pStyle w:val="ListParagraph"/>
        <w:numPr>
          <w:ilvl w:val="0"/>
          <w:numId w:val="8"/>
        </w:numPr>
      </w:pPr>
      <w:r>
        <w:t>seek confirmation of on-the-job competencies by completion of course documentation; and</w:t>
      </w:r>
    </w:p>
    <w:p w14:paraId="19FF3408" w14:textId="77777777" w:rsidR="00B458E9" w:rsidRDefault="00327DD9" w:rsidP="001D37CF">
      <w:pPr>
        <w:pStyle w:val="ListParagraph"/>
        <w:numPr>
          <w:ilvl w:val="0"/>
          <w:numId w:val="8"/>
        </w:numPr>
      </w:pPr>
      <w:r>
        <w:t xml:space="preserve">record the progress on file and store </w:t>
      </w:r>
      <w:r w:rsidR="00B458E9">
        <w:t>this</w:t>
      </w:r>
      <w:r w:rsidR="00B43E62">
        <w:t xml:space="preserve"> information confidentially.</w:t>
      </w:r>
    </w:p>
    <w:p w14:paraId="19FF3409" w14:textId="77777777" w:rsidR="005D5B95" w:rsidRDefault="005D5B95" w:rsidP="000F09BA">
      <w:pPr>
        <w:pStyle w:val="NoSpacing"/>
      </w:pPr>
      <w:r>
        <w:t>Additional contact</w:t>
      </w:r>
    </w:p>
    <w:p w14:paraId="19FF340A" w14:textId="77777777" w:rsidR="005D5B95" w:rsidRDefault="005D5B95" w:rsidP="005D5B95">
      <w:r>
        <w:t>For each month where a workplace visit hasn’t occurred the trainer and assessor will make contact either by phone or email to:</w:t>
      </w:r>
    </w:p>
    <w:p w14:paraId="19FF340B" w14:textId="77777777" w:rsidR="005D5B95" w:rsidRDefault="00327DD9" w:rsidP="00180AA6">
      <w:pPr>
        <w:pStyle w:val="ListParagraph"/>
        <w:numPr>
          <w:ilvl w:val="0"/>
          <w:numId w:val="9"/>
        </w:numPr>
        <w:spacing w:after="0"/>
      </w:pPr>
      <w:r>
        <w:t>m</w:t>
      </w:r>
      <w:r w:rsidR="005D5B95">
        <w:t>onitor and document the progress of training against the training plan;</w:t>
      </w:r>
    </w:p>
    <w:p w14:paraId="19FF340C" w14:textId="77777777" w:rsidR="00180AA6" w:rsidRDefault="00180AA6" w:rsidP="00180AA6">
      <w:pPr>
        <w:numPr>
          <w:ilvl w:val="0"/>
          <w:numId w:val="9"/>
        </w:numPr>
        <w:spacing w:after="0"/>
        <w:contextualSpacing/>
      </w:pPr>
      <w:r>
        <w:t>discuss any questions your employee may have in relation to course material or assessments; and</w:t>
      </w:r>
    </w:p>
    <w:p w14:paraId="19FF340D" w14:textId="77777777" w:rsidR="005D5B95" w:rsidRPr="005D5B95" w:rsidRDefault="00327DD9" w:rsidP="00180AA6">
      <w:pPr>
        <w:pStyle w:val="ListParagraph"/>
        <w:numPr>
          <w:ilvl w:val="0"/>
          <w:numId w:val="9"/>
        </w:numPr>
        <w:spacing w:after="0"/>
      </w:pPr>
      <w:r>
        <w:t>e</w:t>
      </w:r>
      <w:r w:rsidR="005D5B95">
        <w:t>nsure adequate withdrawal ti</w:t>
      </w:r>
      <w:r w:rsidR="00180AA6">
        <w:t>me has occurred (trainees only).</w:t>
      </w:r>
    </w:p>
    <w:p w14:paraId="19FF340E" w14:textId="77777777" w:rsidR="00A9689A" w:rsidRDefault="00BA3681" w:rsidP="00180AA6">
      <w:pPr>
        <w:pStyle w:val="NoSpacing"/>
        <w:spacing w:before="360"/>
      </w:pPr>
      <w:r>
        <w:lastRenderedPageBreak/>
        <w:t xml:space="preserve">Your responsibilities </w:t>
      </w:r>
    </w:p>
    <w:p w14:paraId="19FF340F" w14:textId="77777777" w:rsidR="00BA3681" w:rsidRDefault="00BA3681" w:rsidP="00BA3681">
      <w:r>
        <w:t xml:space="preserve">As an employer you are required to take responsibility to:  </w:t>
      </w:r>
    </w:p>
    <w:p w14:paraId="19FF3410" w14:textId="77777777" w:rsidR="00BA3681" w:rsidRDefault="00327DD9" w:rsidP="001D37CF">
      <w:pPr>
        <w:pStyle w:val="ListParagraph"/>
        <w:numPr>
          <w:ilvl w:val="0"/>
          <w:numId w:val="11"/>
        </w:numPr>
      </w:pPr>
      <w:r>
        <w:t>p</w:t>
      </w:r>
      <w:r w:rsidR="00BA3681">
        <w:t>rovide employment for the term of the traineeship (if applicable);</w:t>
      </w:r>
    </w:p>
    <w:p w14:paraId="19FF3411" w14:textId="77777777" w:rsidR="00BA3681" w:rsidRDefault="00327DD9" w:rsidP="001D37CF">
      <w:pPr>
        <w:pStyle w:val="ListParagraph"/>
        <w:numPr>
          <w:ilvl w:val="0"/>
          <w:numId w:val="11"/>
        </w:numPr>
      </w:pPr>
      <w:r>
        <w:t>l</w:t>
      </w:r>
      <w:r w:rsidR="00BA3681">
        <w:t>ink the conditions of employment to an Award or Workplace Agreement;</w:t>
      </w:r>
    </w:p>
    <w:p w14:paraId="19FF3412" w14:textId="77777777" w:rsidR="00BA3681" w:rsidRDefault="00327DD9" w:rsidP="001D37CF">
      <w:pPr>
        <w:pStyle w:val="ListParagraph"/>
        <w:numPr>
          <w:ilvl w:val="0"/>
          <w:numId w:val="11"/>
        </w:numPr>
      </w:pPr>
      <w:r>
        <w:t>p</w:t>
      </w:r>
      <w:r w:rsidR="00BA3681">
        <w:t>rovide training in the workplace to help your employee achieve industry competency standards;</w:t>
      </w:r>
    </w:p>
    <w:p w14:paraId="19FF3413" w14:textId="77777777" w:rsidR="00BA3681" w:rsidRDefault="00327DD9" w:rsidP="001D37CF">
      <w:pPr>
        <w:pStyle w:val="ListParagraph"/>
        <w:numPr>
          <w:ilvl w:val="0"/>
          <w:numId w:val="11"/>
        </w:numPr>
      </w:pPr>
      <w:r>
        <w:t>p</w:t>
      </w:r>
      <w:r w:rsidR="00BA3681">
        <w:t>rovide a safe working environment;</w:t>
      </w:r>
    </w:p>
    <w:p w14:paraId="19FF3414" w14:textId="77777777" w:rsidR="00C52117" w:rsidRDefault="00327DD9" w:rsidP="001D37CF">
      <w:pPr>
        <w:pStyle w:val="ListParagraph"/>
        <w:numPr>
          <w:ilvl w:val="0"/>
          <w:numId w:val="11"/>
        </w:numPr>
      </w:pPr>
      <w:r>
        <w:t>p</w:t>
      </w:r>
      <w:r w:rsidR="00C52117">
        <w:t>rovide a suitable area for your employee to complete course learning and assessment resources;</w:t>
      </w:r>
    </w:p>
    <w:p w14:paraId="19FF3415" w14:textId="77777777" w:rsidR="00BA3681" w:rsidRDefault="00327DD9" w:rsidP="001D37CF">
      <w:pPr>
        <w:pStyle w:val="ListParagraph"/>
        <w:numPr>
          <w:ilvl w:val="0"/>
          <w:numId w:val="11"/>
        </w:numPr>
      </w:pPr>
      <w:r>
        <w:t>a</w:t>
      </w:r>
      <w:r w:rsidR="00BA3681">
        <w:t xml:space="preserve">ssist with the completion of course documentation including but not limited to: third party reports and record of training and assessment </w:t>
      </w:r>
      <w:r w:rsidR="002A5F67">
        <w:t>book</w:t>
      </w:r>
      <w:r w:rsidR="00C52117">
        <w:t xml:space="preserve">; </w:t>
      </w:r>
    </w:p>
    <w:p w14:paraId="19FF3416" w14:textId="77777777" w:rsidR="00CE29E9" w:rsidRDefault="00327DD9" w:rsidP="001D37CF">
      <w:pPr>
        <w:pStyle w:val="ListParagraph"/>
        <w:numPr>
          <w:ilvl w:val="0"/>
          <w:numId w:val="11"/>
        </w:numPr>
      </w:pPr>
      <w:r>
        <w:t>l</w:t>
      </w:r>
      <w:r w:rsidR="002A5F67">
        <w:t xml:space="preserve">iaise with the trainer and </w:t>
      </w:r>
      <w:r w:rsidR="00BA3681">
        <w:t xml:space="preserve">assessor about </w:t>
      </w:r>
      <w:r w:rsidR="008B4544">
        <w:t>your employees</w:t>
      </w:r>
      <w:r w:rsidR="00BA3681">
        <w:t xml:space="preserve"> achievements and progress throughout the course</w:t>
      </w:r>
      <w:r w:rsidR="008B4544">
        <w:t xml:space="preserve"> and provide feedback</w:t>
      </w:r>
      <w:r w:rsidR="00C52117">
        <w:t xml:space="preserve">; </w:t>
      </w:r>
    </w:p>
    <w:p w14:paraId="19FF3417" w14:textId="77777777" w:rsidR="00CE29E9" w:rsidRDefault="00327DD9" w:rsidP="001D37CF">
      <w:pPr>
        <w:pStyle w:val="ListParagraph"/>
        <w:numPr>
          <w:ilvl w:val="0"/>
          <w:numId w:val="11"/>
        </w:numPr>
      </w:pPr>
      <w:r>
        <w:t>m</w:t>
      </w:r>
      <w:r w:rsidR="00CE29E9">
        <w:t>onitor your employees progression and promptly notify the trainer and assessor of any issues or deficiencies in competencies that may affect the progression or completion of the course;</w:t>
      </w:r>
    </w:p>
    <w:p w14:paraId="19FF3418" w14:textId="77777777" w:rsidR="00CE29E9" w:rsidRDefault="00327DD9" w:rsidP="001D37CF">
      <w:pPr>
        <w:pStyle w:val="ListParagraph"/>
        <w:numPr>
          <w:ilvl w:val="0"/>
          <w:numId w:val="11"/>
        </w:numPr>
      </w:pPr>
      <w:r>
        <w:t>a</w:t>
      </w:r>
      <w:r w:rsidR="00CE29E9">
        <w:t>ssist in resolving any issues that may affect the progression or completion of the course; and</w:t>
      </w:r>
    </w:p>
    <w:p w14:paraId="19FF3419" w14:textId="77777777" w:rsidR="00C52117" w:rsidRDefault="00327DD9" w:rsidP="001D37CF">
      <w:pPr>
        <w:pStyle w:val="ListParagraph"/>
        <w:numPr>
          <w:ilvl w:val="0"/>
          <w:numId w:val="12"/>
        </w:numPr>
      </w:pPr>
      <w:r>
        <w:t>p</w:t>
      </w:r>
      <w:r w:rsidR="00C52117">
        <w:t xml:space="preserve">rovide the minimum </w:t>
      </w:r>
      <w:r w:rsidR="00B43E62">
        <w:t>withdrawal</w:t>
      </w:r>
      <w:r w:rsidR="00C52117">
        <w:t xml:space="preserve"> time for your employee to </w:t>
      </w:r>
      <w:r w:rsidR="00B43E62">
        <w:t xml:space="preserve">undertake structured training </w:t>
      </w:r>
      <w:r w:rsidR="005D5B95">
        <w:t xml:space="preserve">and assessment </w:t>
      </w:r>
      <w:r w:rsidR="00B43E62">
        <w:t>activities</w:t>
      </w:r>
      <w:r w:rsidR="00C52117">
        <w:t xml:space="preserve"> (trainees only).</w:t>
      </w:r>
      <w:r w:rsidR="00CE29E9">
        <w:t xml:space="preserve"> Refer to</w:t>
      </w:r>
      <w:r w:rsidR="008B7291">
        <w:t xml:space="preserve"> the</w:t>
      </w:r>
      <w:r w:rsidR="00CE29E9">
        <w:t xml:space="preserve"> </w:t>
      </w:r>
      <w:r w:rsidR="00CE29E9" w:rsidRPr="00CE29E9">
        <w:rPr>
          <w:b/>
        </w:rPr>
        <w:t>Supervising your trainee</w:t>
      </w:r>
      <w:r w:rsidR="00CE29E9">
        <w:t xml:space="preserve"> section in this handbook</w:t>
      </w:r>
      <w:r w:rsidR="008B7291">
        <w:t>.</w:t>
      </w:r>
      <w:r w:rsidR="00CE29E9">
        <w:t xml:space="preserve"> </w:t>
      </w:r>
    </w:p>
    <w:p w14:paraId="19FF341A" w14:textId="77777777" w:rsidR="00BA3681" w:rsidRDefault="00311DF4" w:rsidP="00311DF4">
      <w:pPr>
        <w:pStyle w:val="Heading1"/>
      </w:pPr>
      <w:bookmarkStart w:id="8" w:name="_Toc20149017"/>
      <w:r>
        <w:t>SUPERVISING YOUR TRAINEE</w:t>
      </w:r>
      <w:bookmarkEnd w:id="8"/>
    </w:p>
    <w:p w14:paraId="19FF341B" w14:textId="77777777" w:rsidR="00311DF4" w:rsidRDefault="00311DF4" w:rsidP="00311DF4">
      <w:r>
        <w:t>This section is applicable to you if your employee is undertaking a traineeship.</w:t>
      </w:r>
      <w:r w:rsidR="009E355F">
        <w:t xml:space="preserve"> As an employer of a trainee you have responsibilities and requirements in accordance with the </w:t>
      </w:r>
      <w:r w:rsidR="009E355F" w:rsidRPr="009E355F">
        <w:rPr>
          <w:i/>
        </w:rPr>
        <w:t>Apprenticeship and Traineeship Act 2001</w:t>
      </w:r>
      <w:r w:rsidR="003E0DD9">
        <w:t xml:space="preserve"> (NSW), </w:t>
      </w:r>
      <w:r w:rsidR="009E355F">
        <w:t xml:space="preserve">the </w:t>
      </w:r>
      <w:r w:rsidR="009E355F" w:rsidRPr="009E355F">
        <w:rPr>
          <w:i/>
        </w:rPr>
        <w:t>Education and Training Reform Act 2006</w:t>
      </w:r>
      <w:r w:rsidR="009E355F">
        <w:t xml:space="preserve"> (VIC)</w:t>
      </w:r>
      <w:r w:rsidR="003E0DD9">
        <w:t xml:space="preserve"> or </w:t>
      </w:r>
      <w:r w:rsidR="00E057A6" w:rsidRPr="00E057A6">
        <w:rPr>
          <w:i/>
        </w:rPr>
        <w:t>ACT Government Skills Canberra</w:t>
      </w:r>
      <w:r w:rsidR="00E057A6">
        <w:t>.</w:t>
      </w:r>
    </w:p>
    <w:p w14:paraId="19FF341C" w14:textId="77777777" w:rsidR="009E355F" w:rsidRDefault="009E355F" w:rsidP="000F09BA">
      <w:pPr>
        <w:pStyle w:val="NoSpacing"/>
      </w:pPr>
      <w:r>
        <w:t>Mandatory requirements</w:t>
      </w:r>
    </w:p>
    <w:p w14:paraId="19FF341D" w14:textId="77777777" w:rsidR="009E355F" w:rsidRPr="00DA07C8" w:rsidRDefault="009E355F" w:rsidP="009E355F">
      <w:pPr>
        <w:rPr>
          <w:vertAlign w:val="superscript"/>
        </w:rPr>
      </w:pPr>
      <w:r>
        <w:t>Essential requirements of the relevant Act that you must follow are:</w:t>
      </w:r>
    </w:p>
    <w:p w14:paraId="19FF341E" w14:textId="77777777" w:rsidR="009E355F" w:rsidRDefault="00327DD9" w:rsidP="001D37CF">
      <w:pPr>
        <w:pStyle w:val="ListParagraph"/>
        <w:numPr>
          <w:ilvl w:val="0"/>
          <w:numId w:val="13"/>
        </w:numPr>
      </w:pPr>
      <w:r>
        <w:t>y</w:t>
      </w:r>
      <w:r w:rsidR="009E355F">
        <w:t>ou must meet all of your employer obligations as detailed in the training contract and training plan;</w:t>
      </w:r>
    </w:p>
    <w:p w14:paraId="19FF341F" w14:textId="77777777" w:rsidR="009E355F" w:rsidRDefault="00327DD9" w:rsidP="001D37CF">
      <w:pPr>
        <w:pStyle w:val="ListParagraph"/>
        <w:numPr>
          <w:ilvl w:val="0"/>
          <w:numId w:val="13"/>
        </w:numPr>
      </w:pPr>
      <w:r>
        <w:t>y</w:t>
      </w:r>
      <w:r w:rsidR="009E355F">
        <w:t>ou must provide your trainee with every opportunity to learn on-the-job skills and acquire required knowledge</w:t>
      </w:r>
      <w:r w:rsidR="00DA07C8">
        <w:t>;</w:t>
      </w:r>
      <w:r w:rsidR="009E355F">
        <w:t xml:space="preserve"> </w:t>
      </w:r>
    </w:p>
    <w:p w14:paraId="19FF3420" w14:textId="77777777" w:rsidR="00DA07C8" w:rsidRDefault="00327DD9" w:rsidP="001D37CF">
      <w:pPr>
        <w:pStyle w:val="ListParagraph"/>
        <w:numPr>
          <w:ilvl w:val="0"/>
          <w:numId w:val="13"/>
        </w:numPr>
      </w:pPr>
      <w:r>
        <w:t>y</w:t>
      </w:r>
      <w:r w:rsidR="009E355F">
        <w:t>ou must provide a suitably qualified or experienced person who has the relevant indu</w:t>
      </w:r>
      <w:r w:rsidR="00DA07C8">
        <w:t>stry skills</w:t>
      </w:r>
      <w:r w:rsidR="009E355F">
        <w:t xml:space="preserve"> and knowledge to facilitate workplace training and supervise the trainee</w:t>
      </w:r>
      <w:r w:rsidR="00DA07C8">
        <w:t xml:space="preserve"> in your workplace;</w:t>
      </w:r>
    </w:p>
    <w:p w14:paraId="19FF3421" w14:textId="77777777" w:rsidR="009E355F" w:rsidRDefault="00327DD9" w:rsidP="001D37CF">
      <w:pPr>
        <w:pStyle w:val="ListParagraph"/>
        <w:numPr>
          <w:ilvl w:val="0"/>
          <w:numId w:val="13"/>
        </w:numPr>
      </w:pPr>
      <w:r>
        <w:t>y</w:t>
      </w:r>
      <w:r w:rsidR="00DA07C8">
        <w:t>ou must provide access to structured training (trainer and assessor workplace visits);</w:t>
      </w:r>
    </w:p>
    <w:p w14:paraId="19FF3422" w14:textId="77777777" w:rsidR="00DA07C8" w:rsidRDefault="00327DD9" w:rsidP="001D37CF">
      <w:pPr>
        <w:pStyle w:val="ListParagraph"/>
        <w:numPr>
          <w:ilvl w:val="0"/>
          <w:numId w:val="13"/>
        </w:numPr>
      </w:pPr>
      <w:r>
        <w:t>y</w:t>
      </w:r>
      <w:r w:rsidR="00DA07C8">
        <w:t xml:space="preserve">ou must provide time off work with pay (withdrawal time) for your trainee to undertake structured training </w:t>
      </w:r>
      <w:r w:rsidR="005D5B95">
        <w:t xml:space="preserve">and assessment </w:t>
      </w:r>
      <w:r w:rsidR="00DA07C8">
        <w:t>activities; and</w:t>
      </w:r>
    </w:p>
    <w:p w14:paraId="19FF3423" w14:textId="77777777" w:rsidR="00DA07C8" w:rsidRDefault="00327DD9" w:rsidP="001D37CF">
      <w:pPr>
        <w:pStyle w:val="ListParagraph"/>
        <w:numPr>
          <w:ilvl w:val="0"/>
          <w:numId w:val="13"/>
        </w:numPr>
      </w:pPr>
      <w:r>
        <w:t>y</w:t>
      </w:r>
      <w:r w:rsidR="00DA07C8">
        <w:t xml:space="preserve">ou must communicate and liaise with your trainer and assessor regarding the attendance and participation of your trainee and ensure they are progressing and gaining competence in a timely manner. </w:t>
      </w:r>
    </w:p>
    <w:p w14:paraId="19FF3424" w14:textId="77777777" w:rsidR="00DA07C8" w:rsidRDefault="00DA07C8" w:rsidP="000F09BA">
      <w:pPr>
        <w:pStyle w:val="NoSpacing"/>
      </w:pPr>
      <w:r>
        <w:t>Withdrawal time</w:t>
      </w:r>
      <w:r w:rsidR="005D5B95">
        <w:t xml:space="preserve"> from routine work duties </w:t>
      </w:r>
    </w:p>
    <w:p w14:paraId="19FF3425" w14:textId="77777777" w:rsidR="00485F53" w:rsidRDefault="00485F53" w:rsidP="00485F53">
      <w:r w:rsidRPr="004B5C5A">
        <w:t xml:space="preserve">You must </w:t>
      </w:r>
      <w:r>
        <w:t>be withdrawn</w:t>
      </w:r>
      <w:r w:rsidRPr="004B5C5A">
        <w:t xml:space="preserve"> </w:t>
      </w:r>
      <w:r>
        <w:t xml:space="preserve">from routine work duties </w:t>
      </w:r>
      <w:r w:rsidRPr="004B5C5A">
        <w:t xml:space="preserve">to undertake structured training and assessment activities. Withdrawal time is paid work time. </w:t>
      </w:r>
      <w:r>
        <w:t>The minimum withdrawal times for each State and Territory are as follows:</w:t>
      </w:r>
    </w:p>
    <w:p w14:paraId="19FF3426" w14:textId="77777777" w:rsidR="00485F53" w:rsidRDefault="00485F53" w:rsidP="005D5B95"/>
    <w:p w14:paraId="19FF3427" w14:textId="77777777" w:rsidR="00485F53" w:rsidRDefault="00485F53" w:rsidP="005D5B95"/>
    <w:tbl>
      <w:tblPr>
        <w:tblStyle w:val="TableGrid"/>
        <w:tblW w:w="0" w:type="auto"/>
        <w:tblLook w:val="04A0" w:firstRow="1" w:lastRow="0" w:firstColumn="1" w:lastColumn="0" w:noHBand="0" w:noVBand="1"/>
      </w:tblPr>
      <w:tblGrid>
        <w:gridCol w:w="1278"/>
        <w:gridCol w:w="4702"/>
        <w:gridCol w:w="4702"/>
      </w:tblGrid>
      <w:tr w:rsidR="00485F53" w14:paraId="19FF342A" w14:textId="77777777" w:rsidTr="00E34C94">
        <w:tc>
          <w:tcPr>
            <w:tcW w:w="5980" w:type="dxa"/>
            <w:gridSpan w:val="2"/>
            <w:shd w:val="clear" w:color="auto" w:fill="DBE5F1" w:themeFill="accent1" w:themeFillTint="33"/>
            <w:vAlign w:val="center"/>
          </w:tcPr>
          <w:p w14:paraId="19FF3428" w14:textId="77777777" w:rsidR="00485F53" w:rsidRPr="00FD14C8" w:rsidRDefault="00485F53" w:rsidP="00BE79DF">
            <w:pPr>
              <w:jc w:val="center"/>
              <w:rPr>
                <w:b/>
              </w:rPr>
            </w:pPr>
            <w:r>
              <w:rPr>
                <w:b/>
              </w:rPr>
              <w:lastRenderedPageBreak/>
              <w:t>Full-time</w:t>
            </w:r>
          </w:p>
        </w:tc>
        <w:tc>
          <w:tcPr>
            <w:tcW w:w="4702" w:type="dxa"/>
            <w:shd w:val="clear" w:color="auto" w:fill="DBE5F1" w:themeFill="accent1" w:themeFillTint="33"/>
            <w:vAlign w:val="center"/>
          </w:tcPr>
          <w:p w14:paraId="19FF3429" w14:textId="77777777" w:rsidR="00485F53" w:rsidRPr="00FD14C8" w:rsidRDefault="00485F53" w:rsidP="00BE79DF">
            <w:pPr>
              <w:jc w:val="center"/>
              <w:rPr>
                <w:b/>
              </w:rPr>
            </w:pPr>
            <w:r>
              <w:rPr>
                <w:b/>
              </w:rPr>
              <w:t>Part-time</w:t>
            </w:r>
          </w:p>
        </w:tc>
      </w:tr>
      <w:tr w:rsidR="00485F53" w14:paraId="19FF342E" w14:textId="77777777" w:rsidTr="00E34C94">
        <w:trPr>
          <w:trHeight w:val="432"/>
        </w:trPr>
        <w:tc>
          <w:tcPr>
            <w:tcW w:w="1278" w:type="dxa"/>
            <w:shd w:val="clear" w:color="auto" w:fill="DBE5F1" w:themeFill="accent1" w:themeFillTint="33"/>
            <w:vAlign w:val="center"/>
          </w:tcPr>
          <w:p w14:paraId="19FF342B" w14:textId="77777777" w:rsidR="00485F53" w:rsidRDefault="00485F53" w:rsidP="00BE79DF">
            <w:r w:rsidRPr="00FD14C8">
              <w:rPr>
                <w:b/>
              </w:rPr>
              <w:t>NSW</w:t>
            </w:r>
          </w:p>
        </w:tc>
        <w:tc>
          <w:tcPr>
            <w:tcW w:w="4702" w:type="dxa"/>
            <w:vAlign w:val="center"/>
          </w:tcPr>
          <w:p w14:paraId="19FF342C" w14:textId="77777777" w:rsidR="00485F53" w:rsidRDefault="00485F53" w:rsidP="00BE79DF">
            <w:r>
              <w:t xml:space="preserve">3 hours per week </w:t>
            </w:r>
          </w:p>
        </w:tc>
        <w:tc>
          <w:tcPr>
            <w:tcW w:w="4702" w:type="dxa"/>
            <w:vAlign w:val="center"/>
          </w:tcPr>
          <w:p w14:paraId="19FF342D" w14:textId="77777777" w:rsidR="00485F53" w:rsidRDefault="00485F53" w:rsidP="00BE79DF">
            <w:r>
              <w:t>3 hours per week</w:t>
            </w:r>
          </w:p>
        </w:tc>
      </w:tr>
      <w:tr w:rsidR="00485F53" w14:paraId="19FF3434" w14:textId="77777777" w:rsidTr="00E34C94">
        <w:tc>
          <w:tcPr>
            <w:tcW w:w="1278" w:type="dxa"/>
            <w:shd w:val="clear" w:color="auto" w:fill="DBE5F1" w:themeFill="accent1" w:themeFillTint="33"/>
          </w:tcPr>
          <w:p w14:paraId="19FF342F" w14:textId="77777777" w:rsidR="00485F53" w:rsidRDefault="00485F53" w:rsidP="00BE79DF">
            <w:r w:rsidRPr="00FD14C8">
              <w:rPr>
                <w:b/>
              </w:rPr>
              <w:t>VIC</w:t>
            </w:r>
          </w:p>
        </w:tc>
        <w:tc>
          <w:tcPr>
            <w:tcW w:w="4702" w:type="dxa"/>
          </w:tcPr>
          <w:p w14:paraId="19FF3430" w14:textId="77777777" w:rsidR="00485F53" w:rsidRDefault="00485F53" w:rsidP="00BE79DF">
            <w:r w:rsidRPr="004B5C5A">
              <w:t xml:space="preserve"> </w:t>
            </w:r>
            <w:r>
              <w:t>3 hours per week</w:t>
            </w:r>
          </w:p>
        </w:tc>
        <w:tc>
          <w:tcPr>
            <w:tcW w:w="4702" w:type="dxa"/>
          </w:tcPr>
          <w:p w14:paraId="19FF3431" w14:textId="77777777" w:rsidR="00485F53" w:rsidRDefault="00485F53" w:rsidP="00BE79DF">
            <w:r>
              <w:t>Pr</w:t>
            </w:r>
            <w:r w:rsidRPr="004B5C5A">
              <w:t xml:space="preserve">o rata </w:t>
            </w:r>
            <w:r>
              <w:t xml:space="preserve">for part-time - </w:t>
            </w:r>
            <w:r w:rsidRPr="004B5C5A">
              <w:t xml:space="preserve">8% of the hours worked. </w:t>
            </w:r>
          </w:p>
          <w:p w14:paraId="19FF3432" w14:textId="77777777" w:rsidR="00485F53" w:rsidRPr="004B5C5A" w:rsidRDefault="00485F53" w:rsidP="00BE79DF">
            <w:r w:rsidRPr="004B5C5A">
              <w:t xml:space="preserve">To work out the pro rata amount multiply the hours worked </w:t>
            </w:r>
            <w:r>
              <w:t xml:space="preserve">per week </w:t>
            </w:r>
            <w:r w:rsidRPr="004B5C5A">
              <w:t xml:space="preserve">by </w:t>
            </w:r>
            <w:r w:rsidRPr="004B5C5A">
              <w:rPr>
                <w:b/>
              </w:rPr>
              <w:t>.08</w:t>
            </w:r>
            <w:r w:rsidRPr="004B5C5A">
              <w:t xml:space="preserve"> which will give you the </w:t>
            </w:r>
            <w:r>
              <w:t>required withdrawal hours per week.</w:t>
            </w:r>
            <w:r w:rsidRPr="004B5C5A">
              <w:t xml:space="preserve"> </w:t>
            </w:r>
          </w:p>
          <w:p w14:paraId="19FF3433" w14:textId="77777777" w:rsidR="00485F53" w:rsidRDefault="00485F53" w:rsidP="00BE79DF">
            <w:r>
              <w:t>For example: If you work</w:t>
            </w:r>
            <w:r w:rsidRPr="004B5C5A">
              <w:t xml:space="preserve"> 20 hours per week calculate 20 x .</w:t>
            </w:r>
            <w:r w:rsidRPr="004B5C5A">
              <w:rPr>
                <w:b/>
              </w:rPr>
              <w:t>08</w:t>
            </w:r>
            <w:r w:rsidRPr="004B5C5A">
              <w:t xml:space="preserve"> = 1.6 hours.</w:t>
            </w:r>
          </w:p>
        </w:tc>
      </w:tr>
      <w:tr w:rsidR="00485F53" w14:paraId="19FF3438" w14:textId="77777777" w:rsidTr="00E34C94">
        <w:trPr>
          <w:trHeight w:val="432"/>
        </w:trPr>
        <w:tc>
          <w:tcPr>
            <w:tcW w:w="1278" w:type="dxa"/>
            <w:vMerge w:val="restart"/>
            <w:shd w:val="clear" w:color="auto" w:fill="DBE5F1" w:themeFill="accent1" w:themeFillTint="33"/>
          </w:tcPr>
          <w:p w14:paraId="19FF3435" w14:textId="77777777" w:rsidR="00485F53" w:rsidRPr="00FD14C8" w:rsidRDefault="00485F53" w:rsidP="00BE79DF">
            <w:pPr>
              <w:rPr>
                <w:b/>
              </w:rPr>
            </w:pPr>
            <w:r w:rsidRPr="00FD14C8">
              <w:rPr>
                <w:b/>
              </w:rPr>
              <w:t>ACT</w:t>
            </w:r>
          </w:p>
        </w:tc>
        <w:tc>
          <w:tcPr>
            <w:tcW w:w="4702" w:type="dxa"/>
            <w:vAlign w:val="center"/>
          </w:tcPr>
          <w:p w14:paraId="19FF3436" w14:textId="77777777" w:rsidR="00485F53" w:rsidRDefault="00485F53" w:rsidP="00BE79DF">
            <w:r>
              <w:t>20% of the hours worked.</w:t>
            </w:r>
          </w:p>
        </w:tc>
        <w:tc>
          <w:tcPr>
            <w:tcW w:w="4702" w:type="dxa"/>
            <w:vAlign w:val="center"/>
          </w:tcPr>
          <w:p w14:paraId="19FF3437" w14:textId="77777777" w:rsidR="00485F53" w:rsidRDefault="00485F53" w:rsidP="00BE79DF">
            <w:r>
              <w:t>20% of the hours worked.</w:t>
            </w:r>
          </w:p>
        </w:tc>
      </w:tr>
      <w:tr w:rsidR="00485F53" w14:paraId="19FF343C" w14:textId="77777777" w:rsidTr="00E34C94">
        <w:tc>
          <w:tcPr>
            <w:tcW w:w="1278" w:type="dxa"/>
            <w:vMerge/>
            <w:shd w:val="clear" w:color="auto" w:fill="DBE5F1" w:themeFill="accent1" w:themeFillTint="33"/>
          </w:tcPr>
          <w:p w14:paraId="19FF3439" w14:textId="77777777" w:rsidR="00485F53" w:rsidRDefault="00485F53" w:rsidP="00BE79DF"/>
        </w:tc>
        <w:tc>
          <w:tcPr>
            <w:tcW w:w="9404" w:type="dxa"/>
            <w:gridSpan w:val="2"/>
          </w:tcPr>
          <w:p w14:paraId="19FF343A" w14:textId="77777777" w:rsidR="00485F53" w:rsidRPr="004B5C5A" w:rsidRDefault="00485F53" w:rsidP="00BE79DF">
            <w:r w:rsidRPr="004B5C5A">
              <w:t xml:space="preserve">To work out the </w:t>
            </w:r>
            <w:r>
              <w:t>20%</w:t>
            </w:r>
            <w:r w:rsidRPr="004B5C5A">
              <w:t xml:space="preserve"> amount multiply the hours worked </w:t>
            </w:r>
            <w:r>
              <w:t xml:space="preserve">per week </w:t>
            </w:r>
            <w:r w:rsidRPr="004B5C5A">
              <w:t xml:space="preserve">by </w:t>
            </w:r>
            <w:r w:rsidRPr="004B5C5A">
              <w:rPr>
                <w:b/>
              </w:rPr>
              <w:t>.</w:t>
            </w:r>
            <w:r>
              <w:rPr>
                <w:b/>
              </w:rPr>
              <w:t>20</w:t>
            </w:r>
            <w:r w:rsidRPr="004B5C5A">
              <w:t xml:space="preserve"> which will give you the </w:t>
            </w:r>
            <w:r>
              <w:t>required withdrawal hours per week.</w:t>
            </w:r>
            <w:r w:rsidRPr="004B5C5A">
              <w:t xml:space="preserve"> </w:t>
            </w:r>
          </w:p>
          <w:p w14:paraId="19FF343B" w14:textId="77777777" w:rsidR="00485F53" w:rsidRPr="004B5C5A" w:rsidRDefault="00485F53" w:rsidP="00BE79DF">
            <w:r>
              <w:t>For example: If you work</w:t>
            </w:r>
            <w:r w:rsidRPr="004B5C5A">
              <w:t xml:space="preserve"> </w:t>
            </w:r>
            <w:r>
              <w:t>37</w:t>
            </w:r>
            <w:r w:rsidRPr="004B5C5A">
              <w:t xml:space="preserve"> hours per week calculate </w:t>
            </w:r>
            <w:r>
              <w:t>37</w:t>
            </w:r>
            <w:r w:rsidRPr="004B5C5A">
              <w:t xml:space="preserve"> x .</w:t>
            </w:r>
            <w:r>
              <w:rPr>
                <w:b/>
              </w:rPr>
              <w:t>20</w:t>
            </w:r>
            <w:r w:rsidRPr="004B5C5A">
              <w:t xml:space="preserve"> = </w:t>
            </w:r>
            <w:r>
              <w:t>7.4</w:t>
            </w:r>
            <w:r w:rsidRPr="004B5C5A">
              <w:t xml:space="preserve"> hours.</w:t>
            </w:r>
          </w:p>
        </w:tc>
      </w:tr>
    </w:tbl>
    <w:p w14:paraId="19FF343D" w14:textId="77777777" w:rsidR="002B04CC" w:rsidRDefault="002B04CC" w:rsidP="00485F53">
      <w:pPr>
        <w:spacing w:before="360"/>
      </w:pPr>
      <w:r>
        <w:t xml:space="preserve">Your trainee is provided with a </w:t>
      </w:r>
      <w:r w:rsidRPr="002B04CC">
        <w:rPr>
          <w:i/>
        </w:rPr>
        <w:t>training record book</w:t>
      </w:r>
      <w:r>
        <w:t xml:space="preserve"> for the duration of their course. All withdrawal time must be recorded in the </w:t>
      </w:r>
      <w:r w:rsidRPr="00281ABE">
        <w:rPr>
          <w:i/>
        </w:rPr>
        <w:t>training record book</w:t>
      </w:r>
      <w:r>
        <w:t xml:space="preserve"> and signed off by you, your trainee and the trainer and assessor for each unit of competency and for each four week cycle. </w:t>
      </w:r>
    </w:p>
    <w:p w14:paraId="19FF343E" w14:textId="77777777" w:rsidR="00281ABE" w:rsidRPr="005D5B95" w:rsidRDefault="00281ABE" w:rsidP="005D5B95">
      <w:r>
        <w:t xml:space="preserve">If you fail to allow your trainee to be withdrawn from routine work duties for the applicable minimum specified time, ATEL Training Solutions has an obligation to report the matter to the relevant State Government Training Department.   </w:t>
      </w:r>
    </w:p>
    <w:p w14:paraId="19FF343F" w14:textId="77777777" w:rsidR="00B43E62" w:rsidRDefault="00221DB3" w:rsidP="00221DB3">
      <w:pPr>
        <w:pStyle w:val="Heading1"/>
      </w:pPr>
      <w:bookmarkStart w:id="9" w:name="_Toc20149018"/>
      <w:r>
        <w:t>ASSESSMENT</w:t>
      </w:r>
      <w:bookmarkEnd w:id="9"/>
      <w:r>
        <w:t xml:space="preserve"> </w:t>
      </w:r>
    </w:p>
    <w:p w14:paraId="19FF3440" w14:textId="77777777" w:rsidR="008260A0" w:rsidRDefault="00221DB3" w:rsidP="00221DB3">
      <w:r>
        <w:t>Assessments will be flexible and centered on your employees daily work tasks</w:t>
      </w:r>
      <w:r w:rsidR="008260A0">
        <w:t xml:space="preserve"> and will incorporate your workplace policies, procedures and tasks</w:t>
      </w:r>
      <w:r>
        <w:t xml:space="preserve">. Assessment is used to measure your employee’s skills and knowledge against the unit of competency requirements and industry standards. </w:t>
      </w:r>
    </w:p>
    <w:p w14:paraId="19FF3441" w14:textId="77777777" w:rsidR="00221DB3" w:rsidRDefault="00221DB3" w:rsidP="00221DB3">
      <w:r>
        <w:t xml:space="preserve">Any practical assessments </w:t>
      </w:r>
      <w:r w:rsidR="002C1C4A">
        <w:t xml:space="preserve">required </w:t>
      </w:r>
      <w:r>
        <w:t xml:space="preserve">will take place in the workplace </w:t>
      </w:r>
      <w:r w:rsidR="003D697C">
        <w:t xml:space="preserve">with </w:t>
      </w:r>
      <w:r>
        <w:t xml:space="preserve">your employee </w:t>
      </w:r>
      <w:r w:rsidR="003D697C">
        <w:t>for</w:t>
      </w:r>
      <w:r>
        <w:t xml:space="preserve"> the trainer and assessor </w:t>
      </w:r>
      <w:r w:rsidR="003D697C">
        <w:t xml:space="preserve">to </w:t>
      </w:r>
      <w:r>
        <w:t>conduct relevant observations. During the process your employee may be asked questions and have a chance to show evidence of their achievements.</w:t>
      </w:r>
    </w:p>
    <w:p w14:paraId="19FF3442" w14:textId="77777777" w:rsidR="00E01BAC" w:rsidRDefault="00E01BAC" w:rsidP="00E01BAC">
      <w:r>
        <w:t>Your employee</w:t>
      </w:r>
      <w:r w:rsidRPr="004B5C5A">
        <w:t xml:space="preserve"> will have three attempts to </w:t>
      </w:r>
      <w:r>
        <w:t>submit completed and satisfactory</w:t>
      </w:r>
      <w:r w:rsidRPr="004B5C5A">
        <w:t xml:space="preserve"> assessments for each unit of competency. The trainer and assessor will provide feedback after each submission and discuss any gaps or additional training that may be required. </w:t>
      </w:r>
    </w:p>
    <w:p w14:paraId="19FF3443" w14:textId="77777777" w:rsidR="00E01BAC" w:rsidRDefault="00E01BAC" w:rsidP="00E01BAC">
      <w:r>
        <w:t xml:space="preserve">Your employee is required to submit all assessment requirements and documents together in one submission otherwise each submission thereafter will count as additional attempts. </w:t>
      </w:r>
      <w:r w:rsidRPr="00D33E85">
        <w:t xml:space="preserve">Additional fees will </w:t>
      </w:r>
      <w:r>
        <w:t>apply</w:t>
      </w:r>
      <w:r w:rsidRPr="00D33E85">
        <w:t xml:space="preserve"> after three </w:t>
      </w:r>
      <w:r>
        <w:t>attempts if an additional submission(s) is required</w:t>
      </w:r>
      <w:r w:rsidRPr="00D33E85">
        <w:t>.</w:t>
      </w:r>
      <w:r>
        <w:t xml:space="preserve"> </w:t>
      </w:r>
      <w:r w:rsidRPr="004B5C5A">
        <w:t xml:space="preserve">Refer to the </w:t>
      </w:r>
      <w:r w:rsidRPr="004B5C5A">
        <w:rPr>
          <w:b/>
        </w:rPr>
        <w:t>Fees</w:t>
      </w:r>
      <w:r w:rsidRPr="004B5C5A">
        <w:t xml:space="preserve"> section in this handbook.</w:t>
      </w:r>
    </w:p>
    <w:p w14:paraId="19FF3444" w14:textId="77777777" w:rsidR="00221DB3" w:rsidRDefault="00221DB3" w:rsidP="000F09BA">
      <w:pPr>
        <w:pStyle w:val="NoSpacing"/>
      </w:pPr>
      <w:r>
        <w:t xml:space="preserve">Your contribution to assessment </w:t>
      </w:r>
    </w:p>
    <w:p w14:paraId="19FF3445" w14:textId="77777777" w:rsidR="00221DB3" w:rsidRDefault="00221DB3" w:rsidP="00221DB3">
      <w:r>
        <w:t xml:space="preserve">Throughout the course </w:t>
      </w:r>
      <w:r w:rsidR="00450B17">
        <w:t>the completion of</w:t>
      </w:r>
      <w:r>
        <w:t xml:space="preserve"> </w:t>
      </w:r>
      <w:r w:rsidRPr="00221DB3">
        <w:rPr>
          <w:i/>
        </w:rPr>
        <w:t>third party reports</w:t>
      </w:r>
      <w:r>
        <w:t xml:space="preserve"> </w:t>
      </w:r>
      <w:r w:rsidR="00450B17">
        <w:t xml:space="preserve">may be required </w:t>
      </w:r>
      <w:r>
        <w:t>as part of the assessment process. The trainer and assessor will discuss this with you</w:t>
      </w:r>
      <w:r w:rsidR="00450B17">
        <w:t xml:space="preserve"> at the commencement of relevant units and detailed information will be provided in the course documentation. </w:t>
      </w:r>
      <w:r>
        <w:t xml:space="preserve"> </w:t>
      </w:r>
    </w:p>
    <w:p w14:paraId="19FF3446" w14:textId="77777777" w:rsidR="00450B17" w:rsidRDefault="00450B17" w:rsidP="00450B17">
      <w:r>
        <w:t xml:space="preserve">The third party representative must be in a position to observe and make valid comments on your </w:t>
      </w:r>
      <w:r w:rsidR="00603B9D">
        <w:t>employee’s</w:t>
      </w:r>
      <w:r>
        <w:t xml:space="preserve"> performance such as a supervisor or team leader. The assessor is required to select the most appropriate person to make observations and collect evidence. </w:t>
      </w:r>
    </w:p>
    <w:p w14:paraId="19FF3447" w14:textId="77777777" w:rsidR="00450B17" w:rsidRDefault="00450B17" w:rsidP="00450B17">
      <w:r>
        <w:lastRenderedPageBreak/>
        <w:t>The most appropriate person must:</w:t>
      </w:r>
    </w:p>
    <w:p w14:paraId="19FF3448" w14:textId="77777777" w:rsidR="00450B17" w:rsidRDefault="00327DD9" w:rsidP="001D37CF">
      <w:pPr>
        <w:pStyle w:val="ListParagraph"/>
        <w:numPr>
          <w:ilvl w:val="0"/>
          <w:numId w:val="14"/>
        </w:numPr>
      </w:pPr>
      <w:r>
        <w:t>w</w:t>
      </w:r>
      <w:r w:rsidR="00450B17">
        <w:t>ork directly with your employee</w:t>
      </w:r>
      <w:r w:rsidR="00EA435F">
        <w:t>; and</w:t>
      </w:r>
    </w:p>
    <w:p w14:paraId="19FF3449" w14:textId="77777777" w:rsidR="00450B17" w:rsidRDefault="00327DD9" w:rsidP="001D37CF">
      <w:pPr>
        <w:pStyle w:val="ListParagraph"/>
        <w:numPr>
          <w:ilvl w:val="0"/>
          <w:numId w:val="14"/>
        </w:numPr>
      </w:pPr>
      <w:r>
        <w:t>h</w:t>
      </w:r>
      <w:r w:rsidR="00450B17">
        <w:t>ave relevant industry experience – minimum two years</w:t>
      </w:r>
      <w:r w:rsidR="00EA435F">
        <w:t>.</w:t>
      </w:r>
    </w:p>
    <w:p w14:paraId="19FF344A" w14:textId="77777777" w:rsidR="00450B17" w:rsidRDefault="00450B17" w:rsidP="00450B17">
      <w:r>
        <w:t>The person must not be:</w:t>
      </w:r>
    </w:p>
    <w:p w14:paraId="19FF344B" w14:textId="77777777" w:rsidR="00450B17" w:rsidRDefault="00327DD9" w:rsidP="001D37CF">
      <w:pPr>
        <w:pStyle w:val="ListParagraph"/>
        <w:numPr>
          <w:ilvl w:val="0"/>
          <w:numId w:val="15"/>
        </w:numPr>
      </w:pPr>
      <w:r>
        <w:t>a</w:t>
      </w:r>
      <w:r w:rsidR="00450B17">
        <w:t xml:space="preserve"> trainee/apprentice</w:t>
      </w:r>
      <w:r w:rsidR="00EA435F">
        <w:t>;</w:t>
      </w:r>
      <w:r w:rsidR="00450B17">
        <w:t xml:space="preserve"> </w:t>
      </w:r>
    </w:p>
    <w:p w14:paraId="19FF344C" w14:textId="77777777" w:rsidR="00450B17" w:rsidRDefault="00327DD9" w:rsidP="001D37CF">
      <w:pPr>
        <w:pStyle w:val="ListParagraph"/>
        <w:numPr>
          <w:ilvl w:val="0"/>
          <w:numId w:val="15"/>
        </w:numPr>
      </w:pPr>
      <w:r>
        <w:t>s</w:t>
      </w:r>
      <w:r w:rsidR="00450B17">
        <w:t>omeone who doesn’t have industry experience</w:t>
      </w:r>
      <w:r w:rsidR="00EA435F">
        <w:t>; or</w:t>
      </w:r>
      <w:r w:rsidR="00450B17">
        <w:t xml:space="preserve"> </w:t>
      </w:r>
    </w:p>
    <w:p w14:paraId="19FF344D" w14:textId="77777777" w:rsidR="00450B17" w:rsidRDefault="00327DD9" w:rsidP="001D37CF">
      <w:pPr>
        <w:pStyle w:val="ListParagraph"/>
        <w:numPr>
          <w:ilvl w:val="0"/>
          <w:numId w:val="15"/>
        </w:numPr>
      </w:pPr>
      <w:r>
        <w:t>s</w:t>
      </w:r>
      <w:r w:rsidR="00450B17">
        <w:t>omeone who doesn’t directly work with your employee</w:t>
      </w:r>
      <w:r w:rsidR="00EA435F">
        <w:t>.</w:t>
      </w:r>
    </w:p>
    <w:p w14:paraId="19FF344E" w14:textId="77777777" w:rsidR="005E5381" w:rsidRPr="005E5381" w:rsidRDefault="005E5381" w:rsidP="005E5381">
      <w:pPr>
        <w:spacing w:after="0" w:line="240" w:lineRule="auto"/>
        <w:rPr>
          <w:b/>
          <w:color w:val="262626" w:themeColor="text1" w:themeTint="D9"/>
          <w:sz w:val="28"/>
        </w:rPr>
      </w:pPr>
      <w:r w:rsidRPr="005E5381">
        <w:rPr>
          <w:b/>
          <w:color w:val="262626" w:themeColor="text1" w:themeTint="D9"/>
          <w:sz w:val="28"/>
        </w:rPr>
        <w:t>Assessment appeal</w:t>
      </w:r>
    </w:p>
    <w:p w14:paraId="19FF344F" w14:textId="77777777" w:rsidR="005E5381" w:rsidRPr="005E5381" w:rsidRDefault="005E5381" w:rsidP="005E5381">
      <w:r w:rsidRPr="005E5381">
        <w:t>You</w:t>
      </w:r>
      <w:r>
        <w:t>r employee</w:t>
      </w:r>
      <w:r w:rsidRPr="005E5381">
        <w:t xml:space="preserve"> may apply for reconsideration of an unfavourable assessment decision by submitting a written request</w:t>
      </w:r>
      <w:r>
        <w:t xml:space="preserve"> </w:t>
      </w:r>
      <w:r w:rsidRPr="005E5381">
        <w:t xml:space="preserve">within twenty eight (28) working days of the assessment outcome. </w:t>
      </w:r>
    </w:p>
    <w:p w14:paraId="19FF3450" w14:textId="77777777" w:rsidR="005E5381" w:rsidRPr="005E5381" w:rsidRDefault="005E5381" w:rsidP="005E5381">
      <w:r w:rsidRPr="005E5381">
        <w:t xml:space="preserve">We will review </w:t>
      </w:r>
      <w:r>
        <w:t>the</w:t>
      </w:r>
      <w:r w:rsidRPr="005E5381">
        <w:t xml:space="preserve"> request and provide a written response within fourteen days. If the decision is still unfavourable </w:t>
      </w:r>
      <w:r>
        <w:t>they</w:t>
      </w:r>
      <w:r w:rsidRPr="005E5381">
        <w:t xml:space="preserve"> may have the opportunity for a person that is independent of ATEL Training Solutions to review </w:t>
      </w:r>
      <w:r>
        <w:t>thei</w:t>
      </w:r>
      <w:r w:rsidRPr="005E5381">
        <w:t xml:space="preserve">r appeal at </w:t>
      </w:r>
      <w:r w:rsidRPr="009F45E4">
        <w:t xml:space="preserve">an additional cost. Refer to the </w:t>
      </w:r>
      <w:r w:rsidRPr="009F45E4">
        <w:rPr>
          <w:b/>
        </w:rPr>
        <w:t>Additional fees</w:t>
      </w:r>
      <w:r w:rsidRPr="009F45E4">
        <w:t xml:space="preserve"> section in this handbook.</w:t>
      </w:r>
      <w:r w:rsidRPr="005E5381">
        <w:t xml:space="preserve"> </w:t>
      </w:r>
    </w:p>
    <w:p w14:paraId="19FF3451" w14:textId="77777777" w:rsidR="004E06B8" w:rsidRDefault="005E5381" w:rsidP="004E06B8">
      <w:r w:rsidRPr="005E5381">
        <w:t xml:space="preserve">In these circumstances, ATEL Training Solutions management will advise of an appropriate party independent of ATEL Training Solutions to review the appeal and provide advice to ATEL Training Solutions in regards to the recommended outcomes. This advice is to be accepted as final and advised to the appellant in writing. </w:t>
      </w:r>
    </w:p>
    <w:p w14:paraId="19FF3452" w14:textId="77777777" w:rsidR="004E06B8" w:rsidRDefault="004E06B8" w:rsidP="004E06B8">
      <w:pPr>
        <w:pStyle w:val="Heading1"/>
      </w:pPr>
      <w:bookmarkStart w:id="10" w:name="_Toc20149019"/>
      <w:r>
        <w:t>COURSE COMPLETION</w:t>
      </w:r>
      <w:bookmarkEnd w:id="10"/>
    </w:p>
    <w:p w14:paraId="19FF3453" w14:textId="77777777" w:rsidR="004E06B8" w:rsidRDefault="0094139A" w:rsidP="0094139A">
      <w:pPr>
        <w:pStyle w:val="NoSpacing"/>
      </w:pPr>
      <w:r>
        <w:t xml:space="preserve">Trainees </w:t>
      </w:r>
    </w:p>
    <w:p w14:paraId="19FF3454" w14:textId="77777777" w:rsidR="0094139A" w:rsidRDefault="0094139A" w:rsidP="0094139A">
      <w:r>
        <w:t xml:space="preserve">If your employee is a trainee they have until the contract end date to complete their course. If they complete the course earlier than the contract end date, they will be deemed to be early completed and will no longer be considered a trainee. Therefore </w:t>
      </w:r>
      <w:r w:rsidR="007F792C">
        <w:t xml:space="preserve">all employment entitlements will </w:t>
      </w:r>
      <w:r w:rsidR="007E6C77">
        <w:t>apply</w:t>
      </w:r>
      <w:r w:rsidR="007F792C">
        <w:t xml:space="preserve"> as per the</w:t>
      </w:r>
      <w:r>
        <w:t xml:space="preserve"> </w:t>
      </w:r>
      <w:r w:rsidR="007F792C">
        <w:t xml:space="preserve">relevant </w:t>
      </w:r>
      <w:r>
        <w:t>award</w:t>
      </w:r>
      <w:r w:rsidR="007F792C">
        <w:t>.</w:t>
      </w:r>
      <w:r>
        <w:t xml:space="preserve"> </w:t>
      </w:r>
    </w:p>
    <w:p w14:paraId="19FF3455" w14:textId="77777777" w:rsidR="002D6C3F" w:rsidRDefault="002D6C3F" w:rsidP="002D6C3F">
      <w:pPr>
        <w:pStyle w:val="NoSpacing"/>
      </w:pPr>
      <w:r>
        <w:t>Non-trainees</w:t>
      </w:r>
    </w:p>
    <w:p w14:paraId="19FF3456" w14:textId="77777777" w:rsidR="007E6C77" w:rsidRPr="004E06B8" w:rsidRDefault="002D6C3F" w:rsidP="007E6C77">
      <w:r>
        <w:t>You</w:t>
      </w:r>
      <w:r w:rsidR="007E6C77">
        <w:t>r</w:t>
      </w:r>
      <w:r>
        <w:t xml:space="preserve"> employee has up to 18 </w:t>
      </w:r>
      <w:r w:rsidR="007E6C77">
        <w:t xml:space="preserve">months to complete their course. If they haven’t completed within this time they will be issued with a Statement of Attainment for any completed units. </w:t>
      </w:r>
      <w:r w:rsidR="0093154E">
        <w:t xml:space="preserve">Alternatively they can apply for a course extension. Refer to </w:t>
      </w:r>
      <w:r w:rsidR="0093154E" w:rsidRPr="004B5C5A">
        <w:t xml:space="preserve">the </w:t>
      </w:r>
      <w:r w:rsidR="0093154E">
        <w:rPr>
          <w:b/>
        </w:rPr>
        <w:t>Course extension</w:t>
      </w:r>
      <w:r w:rsidR="0093154E" w:rsidRPr="004B5C5A">
        <w:t xml:space="preserve"> section in this handbook.</w:t>
      </w:r>
    </w:p>
    <w:p w14:paraId="19FF3457" w14:textId="77777777" w:rsidR="003729FF" w:rsidRDefault="00036883" w:rsidP="00036883">
      <w:pPr>
        <w:pStyle w:val="Heading1"/>
      </w:pPr>
      <w:bookmarkStart w:id="11" w:name="_Toc20149020"/>
      <w:r>
        <w:t>PRIVACY POLICY</w:t>
      </w:r>
      <w:bookmarkEnd w:id="11"/>
    </w:p>
    <w:p w14:paraId="19FF3458" w14:textId="77777777" w:rsidR="00036883" w:rsidRDefault="00036883" w:rsidP="002F0BAF">
      <w:r>
        <w:t xml:space="preserve">ATEL Training Solutions is required to protect your </w:t>
      </w:r>
      <w:r w:rsidR="00322E43">
        <w:t>Personal Information</w:t>
      </w:r>
      <w:r>
        <w:t xml:space="preserve"> in accordance with </w:t>
      </w:r>
      <w:r w:rsidR="002F0BAF">
        <w:t xml:space="preserve"> </w:t>
      </w:r>
      <w:r>
        <w:t>the Australian Privacy Principles (APPs) set out in the Privacy Act 1988</w:t>
      </w:r>
      <w:r w:rsidR="00E058CA">
        <w:t>.</w:t>
      </w:r>
      <w:r>
        <w:t xml:space="preserve"> In accordance with the Australian Privacy Principles (APPs), ATEL Training Solutions </w:t>
      </w:r>
      <w:r w:rsidR="002F0BAF">
        <w:t>protects</w:t>
      </w:r>
      <w:r w:rsidR="00322E43">
        <w:t xml:space="preserve"> the privacy of data and Personal I</w:t>
      </w:r>
      <w:r w:rsidR="002F0BAF">
        <w:t>nformation we collect and hold by restricting a</w:t>
      </w:r>
      <w:r w:rsidR="002F0BAF" w:rsidRPr="002F0BAF">
        <w:t xml:space="preserve">ccess </w:t>
      </w:r>
      <w:r w:rsidR="002F0BAF">
        <w:t xml:space="preserve">to your Personal Information to only authorised </w:t>
      </w:r>
      <w:r w:rsidR="00603858">
        <w:t xml:space="preserve">ATEL Training Solutions </w:t>
      </w:r>
      <w:r w:rsidR="002F0BAF">
        <w:t>employees</w:t>
      </w:r>
      <w:r w:rsidR="00603858">
        <w:t xml:space="preserve"> and representatives</w:t>
      </w:r>
      <w:r w:rsidR="002F0BAF">
        <w:t xml:space="preserve"> who need it to provide services to you.</w:t>
      </w:r>
    </w:p>
    <w:p w14:paraId="19FF3459" w14:textId="77777777" w:rsidR="00F6747F" w:rsidRPr="00F6747F" w:rsidRDefault="00F6747F" w:rsidP="005E5381">
      <w:pPr>
        <w:pStyle w:val="Heading1"/>
      </w:pPr>
      <w:bookmarkStart w:id="12" w:name="_Toc20149021"/>
      <w:r w:rsidRPr="00F6747F">
        <w:lastRenderedPageBreak/>
        <w:t>LEGISLATION</w:t>
      </w:r>
      <w:bookmarkEnd w:id="12"/>
    </w:p>
    <w:p w14:paraId="19FF345A" w14:textId="77777777" w:rsidR="00EA435F" w:rsidRDefault="00EA435F" w:rsidP="00EA435F">
      <w:pPr>
        <w:pStyle w:val="NoSpacing"/>
      </w:pPr>
      <w:r>
        <w:t xml:space="preserve">Anti-discrimination </w:t>
      </w:r>
    </w:p>
    <w:p w14:paraId="19FF345B" w14:textId="77777777" w:rsidR="00EA435F" w:rsidRDefault="00EA435F" w:rsidP="00EA435F">
      <w:r>
        <w:t>ATEL Training Solutions will provide all reasonable opportunity for you to enrol and access our training services in a manner free from discrimination and harassment. We will not discriminate when considering and accepting enrolment into our courses based on:</w:t>
      </w:r>
    </w:p>
    <w:tbl>
      <w:tblPr>
        <w:tblStyle w:val="TableGrid"/>
        <w:tblW w:w="0" w:type="auto"/>
        <w:tblLook w:val="04A0" w:firstRow="1" w:lastRow="0" w:firstColumn="1" w:lastColumn="0" w:noHBand="0" w:noVBand="1"/>
      </w:tblPr>
      <w:tblGrid>
        <w:gridCol w:w="3438"/>
        <w:gridCol w:w="7244"/>
      </w:tblGrid>
      <w:tr w:rsidR="00EA435F" w14:paraId="19FF345F" w14:textId="77777777" w:rsidTr="00C93AB2">
        <w:trPr>
          <w:trHeight w:val="1709"/>
        </w:trPr>
        <w:tc>
          <w:tcPr>
            <w:tcW w:w="3438" w:type="dxa"/>
            <w:shd w:val="clear" w:color="auto" w:fill="DBE5F1" w:themeFill="accent1" w:themeFillTint="33"/>
            <w:vAlign w:val="center"/>
          </w:tcPr>
          <w:p w14:paraId="19FF345C" w14:textId="77777777" w:rsidR="00EA435F" w:rsidRPr="00C1722C" w:rsidRDefault="00EA435F" w:rsidP="00ED7307">
            <w:pPr>
              <w:rPr>
                <w:b/>
                <w:sz w:val="22"/>
              </w:rPr>
            </w:pPr>
            <w:r w:rsidRPr="00C1722C">
              <w:rPr>
                <w:b/>
                <w:sz w:val="22"/>
              </w:rPr>
              <w:t>Age Discrimination Act 2004</w:t>
            </w:r>
          </w:p>
        </w:tc>
        <w:tc>
          <w:tcPr>
            <w:tcW w:w="7244" w:type="dxa"/>
            <w:vAlign w:val="center"/>
          </w:tcPr>
          <w:p w14:paraId="19FF345D" w14:textId="77777777" w:rsidR="00EA435F" w:rsidRPr="00C1722C" w:rsidRDefault="00EA435F" w:rsidP="00ED7307">
            <w:pPr>
              <w:rPr>
                <w:sz w:val="22"/>
              </w:rPr>
            </w:pPr>
            <w:r w:rsidRPr="00C1722C">
              <w:rPr>
                <w:sz w:val="22"/>
              </w:rPr>
              <w:t>Discrimination on the basis of age – protects both younger and older Australians.</w:t>
            </w:r>
          </w:p>
          <w:p w14:paraId="19FF345E" w14:textId="77777777" w:rsidR="00EA435F" w:rsidRPr="00C1722C" w:rsidRDefault="00EA435F" w:rsidP="00ED7307">
            <w:pPr>
              <w:rPr>
                <w:sz w:val="22"/>
              </w:rPr>
            </w:pPr>
            <w:r w:rsidRPr="00C1722C">
              <w:rPr>
                <w:sz w:val="22"/>
              </w:rPr>
              <w:t>Also includes discrimination on the basis of age-specific characteristics or characteristics that are generally imputed to a person of a particular age.</w:t>
            </w:r>
          </w:p>
        </w:tc>
      </w:tr>
      <w:tr w:rsidR="00EA435F" w14:paraId="19FF3463" w14:textId="77777777" w:rsidTr="00C93AB2">
        <w:trPr>
          <w:trHeight w:val="1709"/>
        </w:trPr>
        <w:tc>
          <w:tcPr>
            <w:tcW w:w="3438" w:type="dxa"/>
            <w:shd w:val="clear" w:color="auto" w:fill="DBE5F1" w:themeFill="accent1" w:themeFillTint="33"/>
            <w:vAlign w:val="center"/>
          </w:tcPr>
          <w:p w14:paraId="19FF3460" w14:textId="77777777" w:rsidR="00EA435F" w:rsidRPr="00C1722C" w:rsidRDefault="00EA435F" w:rsidP="00ED7307">
            <w:pPr>
              <w:rPr>
                <w:sz w:val="22"/>
              </w:rPr>
            </w:pPr>
            <w:r w:rsidRPr="00C1722C">
              <w:rPr>
                <w:b/>
                <w:sz w:val="22"/>
              </w:rPr>
              <w:t>Disability Discrimination Act 1992</w:t>
            </w:r>
          </w:p>
        </w:tc>
        <w:tc>
          <w:tcPr>
            <w:tcW w:w="7244" w:type="dxa"/>
            <w:vAlign w:val="center"/>
          </w:tcPr>
          <w:p w14:paraId="19FF3461" w14:textId="77777777" w:rsidR="00EA435F" w:rsidRPr="00C1722C" w:rsidRDefault="00EA435F" w:rsidP="00ED7307">
            <w:pPr>
              <w:rPr>
                <w:sz w:val="22"/>
              </w:rPr>
            </w:pPr>
            <w:r w:rsidRPr="00C1722C">
              <w:rPr>
                <w:sz w:val="22"/>
              </w:rPr>
              <w:t>Discrimination on the basis of physical, intellectual, psychiatric, sensory, neurological or learning disability, physical disfigurement, disorder, illness or disease that affects thought processes, perception of reality, emotions or judgement, or results in disturbed behaviour, and presence in body of organisms causing or capable of causing disease or illness (eg, HIV virus).</w:t>
            </w:r>
          </w:p>
          <w:p w14:paraId="19FF3462" w14:textId="77777777" w:rsidR="00EA435F" w:rsidRPr="00C1722C" w:rsidRDefault="00EA435F" w:rsidP="00ED7307">
            <w:pPr>
              <w:rPr>
                <w:sz w:val="22"/>
              </w:rPr>
            </w:pPr>
            <w:r w:rsidRPr="00C1722C">
              <w:rPr>
                <w:sz w:val="22"/>
              </w:rPr>
              <w:t>Also covers discrimination involving harassment in employment, education or the provision of goods and services.</w:t>
            </w:r>
          </w:p>
        </w:tc>
      </w:tr>
      <w:tr w:rsidR="00EA435F" w14:paraId="19FF3466" w14:textId="77777777" w:rsidTr="00C93AB2">
        <w:trPr>
          <w:trHeight w:val="1709"/>
        </w:trPr>
        <w:tc>
          <w:tcPr>
            <w:tcW w:w="3438" w:type="dxa"/>
            <w:shd w:val="clear" w:color="auto" w:fill="DBE5F1" w:themeFill="accent1" w:themeFillTint="33"/>
            <w:vAlign w:val="center"/>
          </w:tcPr>
          <w:p w14:paraId="19FF3464" w14:textId="77777777" w:rsidR="00EA435F" w:rsidRPr="00C1722C" w:rsidRDefault="00EA435F" w:rsidP="00ED7307">
            <w:pPr>
              <w:rPr>
                <w:b/>
                <w:sz w:val="22"/>
              </w:rPr>
            </w:pPr>
            <w:r w:rsidRPr="00C1722C">
              <w:rPr>
                <w:b/>
                <w:sz w:val="22"/>
              </w:rPr>
              <w:t>Racial Discrimination Act 1975</w:t>
            </w:r>
          </w:p>
        </w:tc>
        <w:tc>
          <w:tcPr>
            <w:tcW w:w="7244" w:type="dxa"/>
            <w:vAlign w:val="center"/>
          </w:tcPr>
          <w:p w14:paraId="19FF3465" w14:textId="77777777" w:rsidR="00EA435F" w:rsidRPr="00C1722C" w:rsidRDefault="00EA435F" w:rsidP="00ED7307">
            <w:pPr>
              <w:rPr>
                <w:sz w:val="22"/>
              </w:rPr>
            </w:pPr>
            <w:r w:rsidRPr="00C1722C">
              <w:rPr>
                <w:sz w:val="22"/>
              </w:rPr>
              <w:t>Discrimination on the basis of race, colour, descent or national or ethnic origin, and in some circumstances, immigrant status. Racial hatred, defined as a public act/s likely to offend, insult, humiliate or intimidate on the basis of race, is also prohibited under this Act unless an exemption applies.</w:t>
            </w:r>
          </w:p>
        </w:tc>
      </w:tr>
      <w:tr w:rsidR="00EA435F" w14:paraId="19FF3469" w14:textId="77777777" w:rsidTr="00C93AB2">
        <w:trPr>
          <w:trHeight w:val="1709"/>
        </w:trPr>
        <w:tc>
          <w:tcPr>
            <w:tcW w:w="3438" w:type="dxa"/>
            <w:shd w:val="clear" w:color="auto" w:fill="DBE5F1" w:themeFill="accent1" w:themeFillTint="33"/>
            <w:vAlign w:val="center"/>
          </w:tcPr>
          <w:p w14:paraId="19FF3467" w14:textId="77777777" w:rsidR="00EA435F" w:rsidRPr="00C1722C" w:rsidRDefault="00EA435F" w:rsidP="00ED7307">
            <w:pPr>
              <w:rPr>
                <w:b/>
                <w:sz w:val="22"/>
              </w:rPr>
            </w:pPr>
            <w:r w:rsidRPr="00C1722C">
              <w:rPr>
                <w:b/>
                <w:sz w:val="22"/>
              </w:rPr>
              <w:t>Sex Discrimination Act 1984</w:t>
            </w:r>
          </w:p>
        </w:tc>
        <w:tc>
          <w:tcPr>
            <w:tcW w:w="7244" w:type="dxa"/>
            <w:vAlign w:val="center"/>
          </w:tcPr>
          <w:p w14:paraId="19FF3468" w14:textId="77777777" w:rsidR="00EA435F" w:rsidRPr="00C1722C" w:rsidRDefault="00EA435F" w:rsidP="00ED7307">
            <w:pPr>
              <w:rPr>
                <w:sz w:val="22"/>
              </w:rPr>
            </w:pPr>
            <w:r w:rsidRPr="00C1722C">
              <w:rPr>
                <w:sz w:val="22"/>
              </w:rPr>
              <w:t>Discrimination on the basis of sex, marital or relationship status, pregnancy or potential pregnancy, breastfeeding, family responsibilities, sexual orientation, gender identity, and intersex status. Sexual harassment is also prohibited under this Act.</w:t>
            </w:r>
          </w:p>
        </w:tc>
      </w:tr>
    </w:tbl>
    <w:p w14:paraId="19FF346A" w14:textId="77777777" w:rsidR="00EA435F" w:rsidRDefault="00EA435F" w:rsidP="00EA435F">
      <w:pPr>
        <w:spacing w:before="240"/>
      </w:pPr>
      <w:r>
        <w:t xml:space="preserve">For more information visit:  </w:t>
      </w:r>
      <w:hyperlink r:id="rId34" w:history="1">
        <w:r w:rsidRPr="007B3BB8">
          <w:rPr>
            <w:rStyle w:val="Hyperlink"/>
          </w:rPr>
          <w:t>https://www.humanrights.gov.au/sites/default/files/GPGB_quick_guide_to_discrimination_laws_0.pdf</w:t>
        </w:r>
      </w:hyperlink>
      <w:r>
        <w:t xml:space="preserve"> </w:t>
      </w:r>
    </w:p>
    <w:p w14:paraId="19FF346B" w14:textId="77777777" w:rsidR="00F6747F" w:rsidRPr="00F6747F" w:rsidRDefault="00F6747F" w:rsidP="00F6747F">
      <w:pPr>
        <w:spacing w:after="0" w:line="240" w:lineRule="auto"/>
        <w:rPr>
          <w:b/>
          <w:color w:val="262626" w:themeColor="text1" w:themeTint="D9"/>
          <w:sz w:val="28"/>
        </w:rPr>
      </w:pPr>
      <w:r w:rsidRPr="00F6747F">
        <w:rPr>
          <w:b/>
          <w:color w:val="262626" w:themeColor="text1" w:themeTint="D9"/>
          <w:sz w:val="28"/>
        </w:rPr>
        <w:t>Access and Equity</w:t>
      </w:r>
    </w:p>
    <w:p w14:paraId="19FF346C" w14:textId="77777777" w:rsidR="00F6747F" w:rsidRPr="00F6747F" w:rsidRDefault="00F6747F" w:rsidP="00F6747F">
      <w:r w:rsidRPr="00F6747F">
        <w:t>ATEL Training Solutions adhere to the principles and practices of access and equity in training and assessment.</w:t>
      </w:r>
    </w:p>
    <w:p w14:paraId="19FF346D" w14:textId="77777777" w:rsidR="00F6747F" w:rsidRPr="00F6747F" w:rsidRDefault="00F6747F" w:rsidP="00F6747F">
      <w:r w:rsidRPr="00F6747F">
        <w:t>You</w:t>
      </w:r>
      <w:r w:rsidR="00F54DE7">
        <w:t>r employee</w:t>
      </w:r>
      <w:r w:rsidRPr="00F6747F">
        <w:t xml:space="preserve"> will not be denied access to services where they are deemed eligible for such a service and where ATEL Training Solutions has the appropriate resources to provide the required services.</w:t>
      </w:r>
    </w:p>
    <w:p w14:paraId="19FF346E" w14:textId="77777777" w:rsidR="00F6747F" w:rsidRPr="00F6747F" w:rsidRDefault="00F6747F" w:rsidP="00F6747F">
      <w:r w:rsidRPr="00F6747F">
        <w:t>To ensure inclusive participation in training and assessment, we will assist by providing:</w:t>
      </w:r>
    </w:p>
    <w:p w14:paraId="19FF346F" w14:textId="77777777" w:rsidR="00F6747F" w:rsidRPr="00F6747F" w:rsidRDefault="00F6747F" w:rsidP="005B3690">
      <w:pPr>
        <w:numPr>
          <w:ilvl w:val="0"/>
          <w:numId w:val="33"/>
        </w:numPr>
        <w:contextualSpacing/>
      </w:pPr>
      <w:r w:rsidRPr="00F6747F">
        <w:t>an opportunity at enrolment to disclose a disability, LLN needs or any other condition/requirement</w:t>
      </w:r>
      <w:r w:rsidR="00EA435F">
        <w:t>;</w:t>
      </w:r>
    </w:p>
    <w:p w14:paraId="19FF3470" w14:textId="77777777" w:rsidR="00F6747F" w:rsidRPr="00F6747F" w:rsidRDefault="00F6747F" w:rsidP="005B3690">
      <w:pPr>
        <w:numPr>
          <w:ilvl w:val="0"/>
          <w:numId w:val="33"/>
        </w:numPr>
        <w:contextualSpacing/>
      </w:pPr>
      <w:r w:rsidRPr="00F6747F">
        <w:t>a dedicated trainer and assessor</w:t>
      </w:r>
      <w:r w:rsidR="00EA435F">
        <w:t>;</w:t>
      </w:r>
      <w:r w:rsidRPr="00F6747F">
        <w:t xml:space="preserve"> </w:t>
      </w:r>
    </w:p>
    <w:p w14:paraId="19FF3471" w14:textId="77777777" w:rsidR="00F6747F" w:rsidRPr="00F6747F" w:rsidRDefault="00F6747F" w:rsidP="005B3690">
      <w:pPr>
        <w:numPr>
          <w:ilvl w:val="0"/>
          <w:numId w:val="33"/>
        </w:numPr>
        <w:contextualSpacing/>
      </w:pPr>
      <w:r w:rsidRPr="00F6747F">
        <w:t>adjustment to training and/or assessment that is reasonable and fair</w:t>
      </w:r>
      <w:r w:rsidR="00EA435F">
        <w:t>; and</w:t>
      </w:r>
    </w:p>
    <w:p w14:paraId="19FF3472" w14:textId="77777777" w:rsidR="00F6747F" w:rsidRDefault="00F6747F" w:rsidP="005B3690">
      <w:pPr>
        <w:numPr>
          <w:ilvl w:val="0"/>
          <w:numId w:val="33"/>
        </w:numPr>
        <w:contextualSpacing/>
      </w:pPr>
      <w:r w:rsidRPr="00F6747F">
        <w:t>quality support service</w:t>
      </w:r>
      <w:r w:rsidR="00EA435F">
        <w:t>.</w:t>
      </w:r>
    </w:p>
    <w:p w14:paraId="19FF3473" w14:textId="77777777" w:rsidR="00F6747F" w:rsidRPr="00F6747F" w:rsidRDefault="00F6747F" w:rsidP="00F6747F">
      <w:pPr>
        <w:spacing w:after="0" w:line="240" w:lineRule="auto"/>
        <w:rPr>
          <w:b/>
          <w:color w:val="262626" w:themeColor="text1" w:themeTint="D9"/>
          <w:sz w:val="28"/>
        </w:rPr>
      </w:pPr>
      <w:r w:rsidRPr="00F6747F">
        <w:rPr>
          <w:b/>
          <w:color w:val="262626" w:themeColor="text1" w:themeTint="D9"/>
          <w:sz w:val="28"/>
        </w:rPr>
        <w:lastRenderedPageBreak/>
        <w:t>Disability</w:t>
      </w:r>
    </w:p>
    <w:p w14:paraId="19FF3474" w14:textId="77777777" w:rsidR="00F6747F" w:rsidRPr="00F6747F" w:rsidRDefault="00F6747F" w:rsidP="00F6747F">
      <w:r w:rsidRPr="00F6747F">
        <w:t xml:space="preserve">ATEL Training Solutions supports, where we have resources to, disabilities that may impede on your </w:t>
      </w:r>
      <w:r w:rsidR="00F54DE7">
        <w:t xml:space="preserve">employees </w:t>
      </w:r>
      <w:r w:rsidRPr="00F6747F">
        <w:t>training and assessment. All reasonable adjustmen</w:t>
      </w:r>
      <w:r w:rsidR="00F54DE7">
        <w:t>ts will be made to accommodate their</w:t>
      </w:r>
      <w:r w:rsidRPr="00F6747F">
        <w:t xml:space="preserve"> needs for </w:t>
      </w:r>
      <w:r w:rsidR="00F54DE7">
        <w:t>them</w:t>
      </w:r>
      <w:r w:rsidRPr="00F6747F">
        <w:t xml:space="preserve"> to participate in training and assessment, and where required, referrals to external agencies may be provided. </w:t>
      </w:r>
    </w:p>
    <w:p w14:paraId="19FF3475" w14:textId="77777777" w:rsidR="00F6747F" w:rsidRPr="00F6747F" w:rsidRDefault="00F6747F" w:rsidP="00F6747F">
      <w:r w:rsidRPr="00F6747F">
        <w:t>Adjustments that may be made include but are not limited to:</w:t>
      </w:r>
    </w:p>
    <w:p w14:paraId="19FF3476" w14:textId="77777777" w:rsidR="00F6747F" w:rsidRPr="00F6747F" w:rsidRDefault="00007B3C" w:rsidP="005B3690">
      <w:pPr>
        <w:numPr>
          <w:ilvl w:val="0"/>
          <w:numId w:val="31"/>
        </w:numPr>
        <w:ind w:hanging="414"/>
        <w:contextualSpacing/>
      </w:pPr>
      <w:r>
        <w:t>l</w:t>
      </w:r>
      <w:r w:rsidR="00F6747F" w:rsidRPr="00F6747F">
        <w:t>arge print for resources</w:t>
      </w:r>
      <w:r>
        <w:t>;</w:t>
      </w:r>
    </w:p>
    <w:p w14:paraId="19FF3477" w14:textId="77777777" w:rsidR="00F6747F" w:rsidRPr="00F6747F" w:rsidRDefault="00F6747F" w:rsidP="005B3690">
      <w:pPr>
        <w:numPr>
          <w:ilvl w:val="0"/>
          <w:numId w:val="31"/>
        </w:numPr>
        <w:ind w:hanging="414"/>
        <w:contextualSpacing/>
      </w:pPr>
      <w:r w:rsidRPr="00F6747F">
        <w:t>PDF resources</w:t>
      </w:r>
      <w:r w:rsidR="00007B3C">
        <w:t xml:space="preserve"> text to speech; or</w:t>
      </w:r>
    </w:p>
    <w:p w14:paraId="19FF3478" w14:textId="77777777" w:rsidR="00F6747F" w:rsidRPr="00F6747F" w:rsidRDefault="00007B3C" w:rsidP="005B3690">
      <w:pPr>
        <w:numPr>
          <w:ilvl w:val="0"/>
          <w:numId w:val="31"/>
        </w:numPr>
        <w:ind w:hanging="414"/>
        <w:contextualSpacing/>
      </w:pPr>
      <w:r>
        <w:t>a</w:t>
      </w:r>
      <w:r w:rsidR="00F6747F" w:rsidRPr="00F6747F">
        <w:t>dditional trainer and assessor support</w:t>
      </w:r>
      <w:r>
        <w:t>.</w:t>
      </w:r>
    </w:p>
    <w:p w14:paraId="19FF3479" w14:textId="77777777" w:rsidR="00F6747F" w:rsidRPr="00F6747F" w:rsidRDefault="00F6747F" w:rsidP="003F19FC">
      <w:pPr>
        <w:spacing w:before="480" w:after="0" w:line="240" w:lineRule="auto"/>
        <w:rPr>
          <w:b/>
          <w:color w:val="262626" w:themeColor="text1" w:themeTint="D9"/>
          <w:sz w:val="28"/>
        </w:rPr>
      </w:pPr>
      <w:r w:rsidRPr="00F6747F">
        <w:rPr>
          <w:b/>
          <w:color w:val="262626" w:themeColor="text1" w:themeTint="D9"/>
          <w:sz w:val="28"/>
        </w:rPr>
        <w:t xml:space="preserve">Child protection </w:t>
      </w:r>
    </w:p>
    <w:p w14:paraId="19FF347A" w14:textId="77777777" w:rsidR="00F6747F" w:rsidRPr="00F6747F" w:rsidRDefault="00F6747F" w:rsidP="00F6747F">
      <w:r w:rsidRPr="00F6747F">
        <w:t xml:space="preserve">ATEL Training Solutions conducts the appropriate child related employment screening of all trainer and assessors and any other individual we engage to conduct training and assessment services. </w:t>
      </w:r>
    </w:p>
    <w:p w14:paraId="19FF347B" w14:textId="77777777" w:rsidR="00F6747F" w:rsidRPr="00F6747F" w:rsidRDefault="00F6747F" w:rsidP="00F6747F">
      <w:pPr>
        <w:spacing w:after="0" w:line="240" w:lineRule="auto"/>
        <w:rPr>
          <w:b/>
          <w:color w:val="262626" w:themeColor="text1" w:themeTint="D9"/>
          <w:sz w:val="28"/>
        </w:rPr>
      </w:pPr>
      <w:r w:rsidRPr="00F6747F">
        <w:rPr>
          <w:b/>
          <w:color w:val="262626" w:themeColor="text1" w:themeTint="D9"/>
          <w:sz w:val="28"/>
        </w:rPr>
        <w:t>Occupational &amp; Work Health and Safety</w:t>
      </w:r>
    </w:p>
    <w:p w14:paraId="19FF347C" w14:textId="77777777" w:rsidR="00F6747F" w:rsidRPr="00F6747F" w:rsidRDefault="00F6747F" w:rsidP="00F6747F">
      <w:r w:rsidRPr="00F6747F">
        <w:t>The trainer and assessor will review the workplace and make any recommendations to employers on additional requirements you</w:t>
      </w:r>
      <w:r w:rsidR="00F54DE7">
        <w:t>r employee</w:t>
      </w:r>
      <w:r w:rsidRPr="00F6747F">
        <w:t xml:space="preserve"> may need in </w:t>
      </w:r>
      <w:r w:rsidR="00F54DE7">
        <w:t>their</w:t>
      </w:r>
      <w:r w:rsidRPr="00F6747F">
        <w:t xml:space="preserve"> work routine. This may include but is not limited to:</w:t>
      </w:r>
    </w:p>
    <w:p w14:paraId="19FF347D" w14:textId="77777777" w:rsidR="00F6747F" w:rsidRPr="00F6747F" w:rsidRDefault="003F19FC" w:rsidP="00E34C94">
      <w:pPr>
        <w:numPr>
          <w:ilvl w:val="0"/>
          <w:numId w:val="32"/>
        </w:numPr>
        <w:contextualSpacing/>
      </w:pPr>
      <w:r>
        <w:t>e</w:t>
      </w:r>
      <w:r w:rsidR="00F6747F" w:rsidRPr="00F6747F">
        <w:t>rgonomic work station</w:t>
      </w:r>
      <w:r>
        <w:t>; or</w:t>
      </w:r>
    </w:p>
    <w:p w14:paraId="19FF347E" w14:textId="77777777" w:rsidR="00F6747F" w:rsidRPr="00F6747F" w:rsidRDefault="00F6747F" w:rsidP="00E34C94">
      <w:pPr>
        <w:numPr>
          <w:ilvl w:val="0"/>
          <w:numId w:val="32"/>
        </w:numPr>
        <w:contextualSpacing/>
      </w:pPr>
      <w:r w:rsidRPr="00F6747F">
        <w:t>Personal Protective Equipment (PPE)</w:t>
      </w:r>
      <w:r w:rsidR="003F19FC">
        <w:t>.</w:t>
      </w:r>
    </w:p>
    <w:p w14:paraId="19FF347F" w14:textId="77777777" w:rsidR="00F6747F" w:rsidRPr="00F6747F" w:rsidRDefault="00F6747F" w:rsidP="00F54DE7">
      <w:pPr>
        <w:spacing w:before="480"/>
      </w:pPr>
      <w:r w:rsidRPr="00F6747F">
        <w:t xml:space="preserve">They will actively take steps to identify hazards, which could cause harm to persons and report them to </w:t>
      </w:r>
      <w:r w:rsidR="00F54DE7">
        <w:t>you.</w:t>
      </w:r>
    </w:p>
    <w:p w14:paraId="19FF3480" w14:textId="77777777" w:rsidR="00F6747F" w:rsidRPr="00F6747F" w:rsidRDefault="00F6747F" w:rsidP="00F6747F">
      <w:r w:rsidRPr="00F6747F">
        <w:t xml:space="preserve">For more information visit: </w:t>
      </w:r>
      <w:hyperlink r:id="rId35" w:history="1">
        <w:r w:rsidRPr="00F6747F">
          <w:rPr>
            <w:color w:val="0000FF" w:themeColor="hyperlink"/>
            <w:u w:val="single"/>
          </w:rPr>
          <w:t>https://www.safeworkaustralia.gov.au/</w:t>
        </w:r>
      </w:hyperlink>
      <w:r w:rsidRPr="00F6747F">
        <w:t xml:space="preserve"> </w:t>
      </w:r>
    </w:p>
    <w:p w14:paraId="19FF3481" w14:textId="77777777" w:rsidR="00F6747F" w:rsidRPr="00F6747F" w:rsidRDefault="00F6747F" w:rsidP="00F6747F">
      <w:pPr>
        <w:spacing w:after="0" w:line="240" w:lineRule="auto"/>
        <w:rPr>
          <w:b/>
          <w:color w:val="262626" w:themeColor="text1" w:themeTint="D9"/>
          <w:sz w:val="28"/>
        </w:rPr>
      </w:pPr>
      <w:r w:rsidRPr="00F6747F">
        <w:rPr>
          <w:b/>
          <w:color w:val="262626" w:themeColor="text1" w:themeTint="D9"/>
          <w:sz w:val="28"/>
        </w:rPr>
        <w:t>Australian consumer law</w:t>
      </w:r>
    </w:p>
    <w:p w14:paraId="19FF3482" w14:textId="77777777" w:rsidR="00F6747F" w:rsidRPr="00F6747F" w:rsidRDefault="00F6747F" w:rsidP="00F6747F">
      <w:r w:rsidRPr="00F6747F">
        <w:t xml:space="preserve">ATEL Training Solutions adheres to consumer law requirements to ensure that the marketing and delivery of services is fair and reasonable and that you can make an informed decision about acquiring our services. </w:t>
      </w:r>
    </w:p>
    <w:p w14:paraId="19FF3483" w14:textId="77777777" w:rsidR="00F6747F" w:rsidRPr="00F6747F" w:rsidRDefault="00F6747F" w:rsidP="00F6747F">
      <w:r w:rsidRPr="00F6747F">
        <w:t xml:space="preserve">For more information visit: </w:t>
      </w:r>
      <w:hyperlink r:id="rId36" w:history="1">
        <w:r w:rsidRPr="00F6747F">
          <w:rPr>
            <w:color w:val="0000FF" w:themeColor="hyperlink"/>
            <w:u w:val="single"/>
          </w:rPr>
          <w:t>http://consumerlaw.gov.au/</w:t>
        </w:r>
      </w:hyperlink>
      <w:r w:rsidRPr="00F6747F">
        <w:t xml:space="preserve"> </w:t>
      </w:r>
    </w:p>
    <w:p w14:paraId="19FF3484" w14:textId="77777777" w:rsidR="00311DF4" w:rsidRDefault="00C261D9" w:rsidP="00C261D9">
      <w:pPr>
        <w:pStyle w:val="Heading1"/>
      </w:pPr>
      <w:bookmarkStart w:id="13" w:name="_Toc20149022"/>
      <w:r>
        <w:t>FEES</w:t>
      </w:r>
      <w:bookmarkEnd w:id="13"/>
    </w:p>
    <w:p w14:paraId="19FF3485" w14:textId="77777777" w:rsidR="00C03B1C" w:rsidRDefault="00C03B1C" w:rsidP="00C261D9">
      <w:r>
        <w:t xml:space="preserve">For current enrolment fee information, please visit our website and review the fees for the relevant qualification and state: </w:t>
      </w:r>
      <w:hyperlink r:id="rId37" w:history="1">
        <w:r w:rsidRPr="00124A9C">
          <w:rPr>
            <w:rStyle w:val="Hyperlink"/>
          </w:rPr>
          <w:t>https://www.atel.com.au/about-us/useful-resources</w:t>
        </w:r>
      </w:hyperlink>
      <w:r>
        <w:t xml:space="preserve"> </w:t>
      </w:r>
    </w:p>
    <w:p w14:paraId="19FF3486" w14:textId="77777777" w:rsidR="00E058CA" w:rsidRDefault="00E058CA" w:rsidP="00C261D9">
      <w:r>
        <w:t>Enrolment fees will vary depending on:</w:t>
      </w:r>
    </w:p>
    <w:p w14:paraId="19FF3487" w14:textId="77777777" w:rsidR="00E058CA" w:rsidRDefault="00327DD9" w:rsidP="001D37CF">
      <w:pPr>
        <w:pStyle w:val="ListParagraph"/>
        <w:numPr>
          <w:ilvl w:val="0"/>
          <w:numId w:val="16"/>
        </w:numPr>
      </w:pPr>
      <w:r>
        <w:t>r</w:t>
      </w:r>
      <w:r w:rsidR="00C03B1C">
        <w:t xml:space="preserve">elevant </w:t>
      </w:r>
      <w:r w:rsidR="00E058CA">
        <w:t>State Government funding</w:t>
      </w:r>
      <w:r w:rsidR="003F19FC">
        <w:t>;</w:t>
      </w:r>
    </w:p>
    <w:p w14:paraId="19FF3488" w14:textId="77777777" w:rsidR="00E058CA" w:rsidRDefault="00327DD9" w:rsidP="001D37CF">
      <w:pPr>
        <w:pStyle w:val="ListParagraph"/>
        <w:numPr>
          <w:ilvl w:val="0"/>
          <w:numId w:val="16"/>
        </w:numPr>
      </w:pPr>
      <w:r>
        <w:t>i</w:t>
      </w:r>
      <w:r w:rsidR="00E058CA">
        <w:t>f your employee is a trainee or non-trainee</w:t>
      </w:r>
      <w:r w:rsidR="003F19FC">
        <w:t>;</w:t>
      </w:r>
    </w:p>
    <w:p w14:paraId="19FF3489" w14:textId="77777777" w:rsidR="00E058CA" w:rsidRDefault="00327DD9" w:rsidP="001D37CF">
      <w:pPr>
        <w:pStyle w:val="ListParagraph"/>
        <w:numPr>
          <w:ilvl w:val="0"/>
          <w:numId w:val="16"/>
        </w:numPr>
      </w:pPr>
      <w:r>
        <w:t>a</w:t>
      </w:r>
      <w:r w:rsidR="00E058CA">
        <w:t>ny concession your employee may be entitled to</w:t>
      </w:r>
      <w:r w:rsidR="003F19FC">
        <w:t>;</w:t>
      </w:r>
    </w:p>
    <w:p w14:paraId="19FF348A" w14:textId="77777777" w:rsidR="00E058CA" w:rsidRDefault="00327DD9" w:rsidP="001D37CF">
      <w:pPr>
        <w:pStyle w:val="ListParagraph"/>
        <w:numPr>
          <w:ilvl w:val="0"/>
          <w:numId w:val="16"/>
        </w:numPr>
      </w:pPr>
      <w:r>
        <w:t>c</w:t>
      </w:r>
      <w:r w:rsidR="003F19FC">
        <w:t>hosen qualification.</w:t>
      </w:r>
    </w:p>
    <w:p w14:paraId="19FF348B" w14:textId="77777777" w:rsidR="00E058CA" w:rsidRDefault="00E058CA" w:rsidP="00E058CA">
      <w:pPr>
        <w:spacing w:before="240"/>
      </w:pPr>
      <w:r>
        <w:t xml:space="preserve">Fees are subject to change according to any concession, </w:t>
      </w:r>
      <w:r w:rsidR="00025A5D">
        <w:t xml:space="preserve">exemption, </w:t>
      </w:r>
      <w:r>
        <w:t xml:space="preserve">credit transfer(s) or where it is identified your employee is not eligible for Government subsidised training. If it is identified that the employee is not eligible for </w:t>
      </w:r>
      <w:r>
        <w:lastRenderedPageBreak/>
        <w:t>Government subsidised training you will be notified immediately and offered the opportunity to access training and assessment services on a fee for service basis.</w:t>
      </w:r>
    </w:p>
    <w:p w14:paraId="19FF348C" w14:textId="77777777" w:rsidR="00720A69" w:rsidRDefault="00720A69" w:rsidP="00E058CA">
      <w:pPr>
        <w:spacing w:before="240"/>
      </w:pPr>
      <w:r>
        <w:t xml:space="preserve">Concession </w:t>
      </w:r>
      <w:r w:rsidR="00025A5D">
        <w:t xml:space="preserve">or exemption </w:t>
      </w:r>
      <w:r>
        <w:t xml:space="preserve">evidence </w:t>
      </w:r>
      <w:r w:rsidRPr="004A07EB">
        <w:rPr>
          <w:u w:val="single"/>
        </w:rPr>
        <w:t>must</w:t>
      </w:r>
      <w:r>
        <w:t xml:space="preserve"> be provided at the induction visit for any concession entitlements</w:t>
      </w:r>
      <w:r w:rsidR="00025A5D">
        <w:t xml:space="preserve"> or exemptions to apply. E</w:t>
      </w:r>
      <w:r>
        <w:t>vidence cannot be accepted after confirmation of enrolment.</w:t>
      </w:r>
    </w:p>
    <w:p w14:paraId="19FF348D" w14:textId="77777777" w:rsidR="00025A5D" w:rsidRDefault="00025A5D" w:rsidP="00025A5D">
      <w:r>
        <w:t>All e</w:t>
      </w:r>
      <w:r w:rsidRPr="004B5C5A">
        <w:t>nrolment fees are inclusive of all training and assessment services outlined in this handbook</w:t>
      </w:r>
      <w:r>
        <w:t xml:space="preserve">, except additional fees. Refer to </w:t>
      </w:r>
      <w:r>
        <w:rPr>
          <w:b/>
        </w:rPr>
        <w:t>A</w:t>
      </w:r>
      <w:r w:rsidRPr="00F14A19">
        <w:rPr>
          <w:b/>
        </w:rPr>
        <w:t>dditional fees</w:t>
      </w:r>
      <w:r>
        <w:t xml:space="preserve"> in this handbook. </w:t>
      </w:r>
    </w:p>
    <w:p w14:paraId="19FF348E" w14:textId="77777777" w:rsidR="00025A5D" w:rsidRPr="004B5C5A" w:rsidRDefault="00025A5D" w:rsidP="00025A5D">
      <w:pPr>
        <w:spacing w:before="360" w:after="0" w:line="240" w:lineRule="auto"/>
        <w:rPr>
          <w:b/>
          <w:color w:val="262626" w:themeColor="text1" w:themeTint="D9"/>
          <w:sz w:val="28"/>
        </w:rPr>
      </w:pPr>
      <w:r w:rsidRPr="004B5C5A">
        <w:rPr>
          <w:b/>
          <w:color w:val="262626" w:themeColor="text1" w:themeTint="D9"/>
          <w:sz w:val="28"/>
        </w:rPr>
        <w:t>Payment Terms</w:t>
      </w:r>
    </w:p>
    <w:p w14:paraId="19FF348F" w14:textId="77777777" w:rsidR="009F45E4" w:rsidRDefault="00025A5D" w:rsidP="00025A5D">
      <w:r>
        <w:t xml:space="preserve">If your employee is a trainee, you have an obligation to pay their enrolment fees and invoices will be sent to you. If your employee is a non-trainee you will need to negotiate fee arrangements with your employee and let the trainer and assessor know at your induction visit if your employee is paying enrolment fees so arrangement can be made for the invoice to be sent to them. </w:t>
      </w:r>
    </w:p>
    <w:p w14:paraId="19FF3490" w14:textId="77777777" w:rsidR="009F45E4" w:rsidRDefault="009F45E4" w:rsidP="00025A5D">
      <w:r>
        <w:t>ATEL Training Solutions has a fee protection mechanism in place in that we do not accept any m</w:t>
      </w:r>
      <w:r w:rsidR="0024468D">
        <w:t>ore than $1,500.00 at enrolment. T</w:t>
      </w:r>
      <w:r>
        <w:t xml:space="preserve">he following fee schedule will apply for fees of $1,500.00 or more. </w:t>
      </w:r>
    </w:p>
    <w:p w14:paraId="19FF3491" w14:textId="77777777" w:rsidR="00025A5D" w:rsidRDefault="00025A5D" w:rsidP="00025A5D">
      <w:r w:rsidRPr="004B5C5A">
        <w:t>The enrolment fees will be payable as follows:</w:t>
      </w:r>
    </w:p>
    <w:tbl>
      <w:tblPr>
        <w:tblW w:w="0" w:type="auto"/>
        <w:tblCellMar>
          <w:left w:w="0" w:type="dxa"/>
          <w:right w:w="0" w:type="dxa"/>
        </w:tblCellMar>
        <w:tblLook w:val="04A0" w:firstRow="1" w:lastRow="0" w:firstColumn="1" w:lastColumn="0" w:noHBand="0" w:noVBand="1"/>
      </w:tblPr>
      <w:tblGrid>
        <w:gridCol w:w="1766"/>
        <w:gridCol w:w="1855"/>
        <w:gridCol w:w="1793"/>
        <w:gridCol w:w="1756"/>
        <w:gridCol w:w="1756"/>
        <w:gridCol w:w="1756"/>
      </w:tblGrid>
      <w:tr w:rsidR="00B06D0D" w:rsidRPr="00B06D0D" w14:paraId="6F60CE1F" w14:textId="77777777" w:rsidTr="00FF4239">
        <w:tc>
          <w:tcPr>
            <w:tcW w:w="1766" w:type="dxa"/>
            <w:tcBorders>
              <w:top w:val="single" w:sz="8" w:space="0" w:color="auto"/>
              <w:left w:val="single" w:sz="8" w:space="0" w:color="auto"/>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051B56CB" w14:textId="77777777" w:rsidR="00B06D0D" w:rsidRPr="00B06D0D" w:rsidRDefault="00B06D0D">
            <w:pPr>
              <w:pStyle w:val="xmsonormal"/>
              <w:jc w:val="center"/>
              <w:rPr>
                <w:rFonts w:ascii="Calibri" w:hAnsi="Calibri" w:cs="Calibri"/>
                <w:sz w:val="22"/>
                <w:szCs w:val="22"/>
              </w:rPr>
            </w:pPr>
            <w:r w:rsidRPr="00B06D0D">
              <w:rPr>
                <w:rFonts w:ascii="Calibri" w:hAnsi="Calibri" w:cs="Calibri"/>
                <w:b/>
                <w:bCs/>
                <w:sz w:val="20"/>
                <w:szCs w:val="20"/>
              </w:rPr>
              <w:t>Fee type</w:t>
            </w:r>
          </w:p>
        </w:tc>
        <w:tc>
          <w:tcPr>
            <w:tcW w:w="1855" w:type="dxa"/>
            <w:tcBorders>
              <w:top w:val="single" w:sz="8" w:space="0" w:color="auto"/>
              <w:left w:val="nil"/>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04DD5AFA" w14:textId="77777777" w:rsidR="00B06D0D" w:rsidRPr="00B06D0D" w:rsidRDefault="00B06D0D" w:rsidP="00B06D0D">
            <w:pPr>
              <w:spacing w:after="0" w:line="240" w:lineRule="auto"/>
              <w:jc w:val="center"/>
              <w:rPr>
                <w:rFonts w:ascii="Calibri" w:eastAsia="Calibri" w:hAnsi="Calibri" w:cs="Calibri"/>
                <w:lang w:eastAsia="en-AU"/>
              </w:rPr>
            </w:pPr>
            <w:r w:rsidRPr="00B06D0D">
              <w:rPr>
                <w:rFonts w:ascii="Calibri" w:eastAsia="Calibri" w:hAnsi="Calibri" w:cs="Calibri"/>
                <w:b/>
                <w:bCs/>
                <w:sz w:val="20"/>
                <w:szCs w:val="20"/>
                <w:lang w:eastAsia="en-AU"/>
              </w:rPr>
              <w:t>After induction visit</w:t>
            </w:r>
          </w:p>
          <w:p w14:paraId="3AF7E942" w14:textId="77777777" w:rsidR="00B06D0D" w:rsidRPr="00B06D0D" w:rsidRDefault="00B06D0D" w:rsidP="00B06D0D">
            <w:pPr>
              <w:spacing w:after="0" w:line="240" w:lineRule="auto"/>
              <w:jc w:val="center"/>
              <w:rPr>
                <w:rFonts w:ascii="Calibri" w:eastAsia="Calibri" w:hAnsi="Calibri" w:cs="Calibri"/>
                <w:lang w:eastAsia="en-AU"/>
              </w:rPr>
            </w:pPr>
            <w:r w:rsidRPr="00B06D0D">
              <w:rPr>
                <w:rFonts w:ascii="Calibri" w:eastAsia="Calibri" w:hAnsi="Calibri" w:cs="Calibri"/>
                <w:b/>
                <w:bCs/>
                <w:sz w:val="20"/>
                <w:szCs w:val="20"/>
                <w:lang w:eastAsia="en-AU"/>
              </w:rPr>
              <w:t>(non-refundable)</w:t>
            </w:r>
          </w:p>
        </w:tc>
        <w:tc>
          <w:tcPr>
            <w:tcW w:w="1793" w:type="dxa"/>
            <w:tcBorders>
              <w:top w:val="single" w:sz="8" w:space="0" w:color="auto"/>
              <w:left w:val="nil"/>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53BC6AE8" w14:textId="77777777" w:rsidR="00B06D0D" w:rsidRPr="00B06D0D" w:rsidRDefault="00B06D0D" w:rsidP="00B06D0D">
            <w:pPr>
              <w:spacing w:after="0" w:line="240" w:lineRule="auto"/>
              <w:jc w:val="center"/>
              <w:rPr>
                <w:rFonts w:ascii="Calibri" w:eastAsia="Calibri" w:hAnsi="Calibri" w:cs="Calibri"/>
                <w:lang w:eastAsia="en-AU"/>
              </w:rPr>
            </w:pPr>
            <w:r w:rsidRPr="00B06D0D">
              <w:rPr>
                <w:rFonts w:ascii="Calibri" w:eastAsia="Calibri" w:hAnsi="Calibri" w:cs="Calibri"/>
                <w:b/>
                <w:bCs/>
                <w:sz w:val="20"/>
                <w:szCs w:val="20"/>
                <w:lang w:eastAsia="en-AU"/>
              </w:rPr>
              <w:t>3 months from induction visit</w:t>
            </w:r>
          </w:p>
        </w:tc>
        <w:tc>
          <w:tcPr>
            <w:tcW w:w="1756" w:type="dxa"/>
            <w:tcBorders>
              <w:top w:val="single" w:sz="8" w:space="0" w:color="auto"/>
              <w:left w:val="nil"/>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7E5E2FA0" w14:textId="77777777" w:rsidR="00B06D0D" w:rsidRPr="00B06D0D" w:rsidRDefault="00B06D0D" w:rsidP="00B06D0D">
            <w:pPr>
              <w:spacing w:after="0" w:line="240" w:lineRule="auto"/>
              <w:jc w:val="center"/>
              <w:rPr>
                <w:rFonts w:ascii="Calibri" w:eastAsia="Calibri" w:hAnsi="Calibri" w:cs="Calibri"/>
                <w:lang w:eastAsia="en-AU"/>
              </w:rPr>
            </w:pPr>
            <w:r w:rsidRPr="00B06D0D">
              <w:rPr>
                <w:rFonts w:ascii="Calibri" w:eastAsia="Calibri" w:hAnsi="Calibri" w:cs="Calibri"/>
                <w:b/>
                <w:bCs/>
                <w:sz w:val="20"/>
                <w:szCs w:val="20"/>
                <w:lang w:eastAsia="en-AU"/>
              </w:rPr>
              <w:t>6 months from induction visit</w:t>
            </w:r>
          </w:p>
        </w:tc>
        <w:tc>
          <w:tcPr>
            <w:tcW w:w="1756" w:type="dxa"/>
            <w:tcBorders>
              <w:top w:val="single" w:sz="8" w:space="0" w:color="auto"/>
              <w:left w:val="nil"/>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7E561C29" w14:textId="222D8A81" w:rsidR="00B06D0D" w:rsidRPr="00B06D0D" w:rsidRDefault="00B06D0D" w:rsidP="00B06D0D">
            <w:pPr>
              <w:spacing w:after="0" w:line="240" w:lineRule="auto"/>
              <w:jc w:val="center"/>
              <w:rPr>
                <w:rFonts w:ascii="Calibri" w:eastAsia="Calibri" w:hAnsi="Calibri" w:cs="Calibri"/>
                <w:lang w:eastAsia="en-AU"/>
              </w:rPr>
            </w:pPr>
            <w:r w:rsidRPr="00B06D0D">
              <w:rPr>
                <w:rFonts w:ascii="Calibri" w:eastAsia="Calibri" w:hAnsi="Calibri" w:cs="Calibri"/>
                <w:b/>
                <w:bCs/>
                <w:sz w:val="20"/>
                <w:szCs w:val="20"/>
                <w:lang w:eastAsia="en-AU"/>
              </w:rPr>
              <w:t>9 months from induction visit</w:t>
            </w:r>
          </w:p>
        </w:tc>
        <w:tc>
          <w:tcPr>
            <w:tcW w:w="1756" w:type="dxa"/>
            <w:tcBorders>
              <w:top w:val="single" w:sz="8" w:space="0" w:color="auto"/>
              <w:left w:val="nil"/>
              <w:bottom w:val="single" w:sz="8" w:space="0" w:color="auto"/>
              <w:right w:val="single" w:sz="8" w:space="0" w:color="auto"/>
            </w:tcBorders>
            <w:shd w:val="clear" w:color="auto" w:fill="C6D9F1" w:themeFill="text2" w:themeFillTint="33"/>
            <w:tcMar>
              <w:top w:w="0" w:type="dxa"/>
              <w:left w:w="108" w:type="dxa"/>
              <w:bottom w:w="0" w:type="dxa"/>
              <w:right w:w="108" w:type="dxa"/>
            </w:tcMar>
            <w:vAlign w:val="center"/>
            <w:hideMark/>
          </w:tcPr>
          <w:p w14:paraId="488347A8" w14:textId="77777777" w:rsidR="00B06D0D" w:rsidRPr="00B06D0D" w:rsidRDefault="00B06D0D" w:rsidP="00B06D0D">
            <w:pPr>
              <w:spacing w:after="0" w:line="240" w:lineRule="auto"/>
              <w:jc w:val="center"/>
              <w:rPr>
                <w:rFonts w:ascii="Calibri" w:eastAsia="Calibri" w:hAnsi="Calibri" w:cs="Calibri"/>
                <w:lang w:eastAsia="en-AU"/>
              </w:rPr>
            </w:pPr>
            <w:r w:rsidRPr="00B06D0D">
              <w:rPr>
                <w:rFonts w:ascii="Calibri" w:eastAsia="Calibri" w:hAnsi="Calibri" w:cs="Calibri"/>
                <w:b/>
                <w:bCs/>
                <w:sz w:val="20"/>
                <w:szCs w:val="20"/>
                <w:lang w:eastAsia="en-AU"/>
              </w:rPr>
              <w:t>12 months from induction visit</w:t>
            </w:r>
          </w:p>
        </w:tc>
      </w:tr>
      <w:tr w:rsidR="00B06D0D" w:rsidRPr="00B06D0D" w14:paraId="61B646E9" w14:textId="77777777" w:rsidTr="00FF4239">
        <w:trPr>
          <w:trHeight w:val="576"/>
        </w:trPr>
        <w:tc>
          <w:tcPr>
            <w:tcW w:w="176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D07026" w14:textId="77777777" w:rsidR="00B06D0D" w:rsidRPr="00B06D0D" w:rsidRDefault="00B06D0D"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Fees of $1,500.00 or less</w:t>
            </w:r>
          </w:p>
        </w:tc>
        <w:tc>
          <w:tcPr>
            <w:tcW w:w="18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6B496F" w14:textId="77777777" w:rsidR="00B06D0D" w:rsidRPr="00B06D0D" w:rsidRDefault="00B06D0D"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Up to $250.00*</w:t>
            </w:r>
          </w:p>
        </w:tc>
        <w:tc>
          <w:tcPr>
            <w:tcW w:w="17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ECE2E4" w14:textId="77777777" w:rsidR="00B06D0D" w:rsidRPr="00B06D0D" w:rsidRDefault="00B06D0D"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 xml:space="preserve">Remaining balance </w:t>
            </w:r>
          </w:p>
        </w:tc>
        <w:tc>
          <w:tcPr>
            <w:tcW w:w="17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C92E2D" w14:textId="77777777" w:rsidR="00B06D0D" w:rsidRPr="00B06D0D" w:rsidRDefault="00B06D0D"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N/A</w:t>
            </w:r>
          </w:p>
        </w:tc>
        <w:tc>
          <w:tcPr>
            <w:tcW w:w="17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FD5D06" w14:textId="52C7DD17" w:rsidR="00B06D0D" w:rsidRPr="00B06D0D" w:rsidRDefault="00B06D0D"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 N/A</w:t>
            </w:r>
          </w:p>
        </w:tc>
        <w:tc>
          <w:tcPr>
            <w:tcW w:w="17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E67F80" w14:textId="58799797" w:rsidR="00B06D0D" w:rsidRPr="00B06D0D" w:rsidRDefault="00B06D0D"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 N/A</w:t>
            </w:r>
          </w:p>
        </w:tc>
      </w:tr>
      <w:tr w:rsidR="00FF4239" w:rsidRPr="00B06D0D" w14:paraId="1161C846" w14:textId="77777777" w:rsidTr="00FF4239">
        <w:trPr>
          <w:trHeight w:val="576"/>
        </w:trPr>
        <w:tc>
          <w:tcPr>
            <w:tcW w:w="176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B4AC3" w14:textId="77777777" w:rsidR="00FF4239" w:rsidRPr="00B06D0D" w:rsidRDefault="00FF4239"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 xml:space="preserve">Fees in excess of $1,500.00 </w:t>
            </w:r>
          </w:p>
        </w:tc>
        <w:tc>
          <w:tcPr>
            <w:tcW w:w="18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FFE6D2" w14:textId="77777777" w:rsidR="00FF4239" w:rsidRPr="00B06D0D" w:rsidRDefault="00FF4239" w:rsidP="00B06D0D">
            <w:pPr>
              <w:spacing w:after="0" w:line="240" w:lineRule="auto"/>
              <w:rPr>
                <w:rFonts w:ascii="Calibri" w:eastAsia="Calibri" w:hAnsi="Calibri" w:cs="Calibri"/>
                <w:lang w:eastAsia="en-AU"/>
              </w:rPr>
            </w:pPr>
            <w:r w:rsidRPr="00B06D0D">
              <w:rPr>
                <w:rFonts w:ascii="Calibri" w:eastAsia="Calibri" w:hAnsi="Calibri" w:cs="Calibri"/>
                <w:sz w:val="20"/>
                <w:szCs w:val="20"/>
                <w:lang w:eastAsia="en-AU"/>
              </w:rPr>
              <w:t>$250.00</w:t>
            </w:r>
          </w:p>
        </w:tc>
        <w:tc>
          <w:tcPr>
            <w:tcW w:w="1793" w:type="dxa"/>
            <w:tcBorders>
              <w:top w:val="nil"/>
              <w:left w:val="nil"/>
              <w:bottom w:val="single" w:sz="8" w:space="0" w:color="auto"/>
              <w:right w:val="single" w:sz="8" w:space="0" w:color="auto"/>
            </w:tcBorders>
            <w:tcMar>
              <w:top w:w="0" w:type="dxa"/>
              <w:left w:w="108" w:type="dxa"/>
              <w:bottom w:w="0" w:type="dxa"/>
              <w:right w:w="108" w:type="dxa"/>
            </w:tcMar>
            <w:vAlign w:val="center"/>
          </w:tcPr>
          <w:p w14:paraId="0946C0D0" w14:textId="3EE8C6C2" w:rsidR="00FF4239" w:rsidRPr="00B06D0D" w:rsidRDefault="00FF4239" w:rsidP="00B06D0D">
            <w:pPr>
              <w:spacing w:after="0" w:line="240" w:lineRule="auto"/>
              <w:rPr>
                <w:rFonts w:ascii="Calibri" w:eastAsia="Calibri" w:hAnsi="Calibri" w:cs="Calibri"/>
                <w:lang w:eastAsia="en-AU"/>
              </w:rPr>
            </w:pPr>
            <w:r w:rsidRPr="002F2E05">
              <w:rPr>
                <w:rFonts w:ascii="Calibri" w:eastAsia="Calibri" w:hAnsi="Calibri" w:cs="Calibri"/>
                <w:sz w:val="20"/>
                <w:szCs w:val="20"/>
                <w:lang w:eastAsia="en-AU"/>
              </w:rPr>
              <w:t>25%</w:t>
            </w:r>
            <w:r w:rsidR="006C54BE">
              <w:rPr>
                <w:rFonts w:ascii="Calibri" w:eastAsia="Calibri" w:hAnsi="Calibri" w:cs="Calibri"/>
                <w:sz w:val="20"/>
                <w:szCs w:val="20"/>
                <w:vertAlign w:val="superscript"/>
                <w:lang w:eastAsia="en-AU"/>
              </w:rPr>
              <w:t>^</w:t>
            </w:r>
            <w:r w:rsidRPr="002F2E05">
              <w:rPr>
                <w:rFonts w:ascii="Calibri" w:eastAsia="Calibri" w:hAnsi="Calibri" w:cs="Calibri"/>
                <w:sz w:val="20"/>
                <w:szCs w:val="20"/>
                <w:lang w:eastAsia="en-AU"/>
              </w:rPr>
              <w:t xml:space="preserve"> </w:t>
            </w:r>
          </w:p>
        </w:tc>
        <w:tc>
          <w:tcPr>
            <w:tcW w:w="17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5F99B7" w14:textId="031DE748" w:rsidR="00FF4239" w:rsidRPr="00B06D0D" w:rsidRDefault="00FF4239" w:rsidP="00B06D0D">
            <w:pPr>
              <w:spacing w:after="0" w:line="240" w:lineRule="auto"/>
              <w:rPr>
                <w:rFonts w:ascii="Calibri" w:eastAsia="Calibri" w:hAnsi="Calibri" w:cs="Calibri"/>
                <w:lang w:eastAsia="en-AU"/>
              </w:rPr>
            </w:pPr>
            <w:r w:rsidRPr="002F2E05">
              <w:rPr>
                <w:rFonts w:ascii="Calibri" w:eastAsia="Calibri" w:hAnsi="Calibri" w:cs="Calibri"/>
                <w:sz w:val="20"/>
                <w:szCs w:val="20"/>
                <w:lang w:eastAsia="en-AU"/>
              </w:rPr>
              <w:t>25%</w:t>
            </w:r>
            <w:r w:rsidR="006C54BE">
              <w:rPr>
                <w:rFonts w:ascii="Calibri" w:eastAsia="Calibri" w:hAnsi="Calibri" w:cs="Calibri"/>
                <w:sz w:val="20"/>
                <w:szCs w:val="20"/>
                <w:vertAlign w:val="superscript"/>
                <w:lang w:eastAsia="en-AU"/>
              </w:rPr>
              <w:t>^</w:t>
            </w:r>
            <w:r w:rsidRPr="002F2E05">
              <w:rPr>
                <w:rFonts w:ascii="Calibri" w:eastAsia="Calibri" w:hAnsi="Calibri" w:cs="Calibri"/>
                <w:sz w:val="20"/>
                <w:szCs w:val="20"/>
                <w:lang w:eastAsia="en-AU"/>
              </w:rPr>
              <w:t xml:space="preserve"> </w:t>
            </w:r>
          </w:p>
        </w:tc>
        <w:tc>
          <w:tcPr>
            <w:tcW w:w="17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098FD7D" w14:textId="2D3E70BA" w:rsidR="00FF4239" w:rsidRPr="00B06D0D" w:rsidRDefault="00FF4239" w:rsidP="00B06D0D">
            <w:pPr>
              <w:spacing w:after="0" w:line="240" w:lineRule="auto"/>
              <w:rPr>
                <w:rFonts w:ascii="Calibri" w:eastAsia="Calibri" w:hAnsi="Calibri" w:cs="Calibri"/>
                <w:lang w:eastAsia="en-AU"/>
              </w:rPr>
            </w:pPr>
            <w:r w:rsidRPr="002F2E05">
              <w:rPr>
                <w:rFonts w:ascii="Calibri" w:eastAsia="Calibri" w:hAnsi="Calibri" w:cs="Calibri"/>
                <w:sz w:val="20"/>
                <w:szCs w:val="20"/>
                <w:lang w:eastAsia="en-AU"/>
              </w:rPr>
              <w:t>25%</w:t>
            </w:r>
            <w:r w:rsidR="006C54BE">
              <w:rPr>
                <w:rFonts w:ascii="Calibri" w:eastAsia="Calibri" w:hAnsi="Calibri" w:cs="Calibri"/>
                <w:sz w:val="20"/>
                <w:szCs w:val="20"/>
                <w:vertAlign w:val="superscript"/>
                <w:lang w:eastAsia="en-AU"/>
              </w:rPr>
              <w:t>^</w:t>
            </w:r>
            <w:r w:rsidRPr="002F2E05">
              <w:rPr>
                <w:rFonts w:ascii="Calibri" w:eastAsia="Calibri" w:hAnsi="Calibri" w:cs="Calibri"/>
                <w:sz w:val="20"/>
                <w:szCs w:val="20"/>
                <w:lang w:eastAsia="en-AU"/>
              </w:rPr>
              <w:t xml:space="preserve"> </w:t>
            </w:r>
          </w:p>
        </w:tc>
        <w:tc>
          <w:tcPr>
            <w:tcW w:w="17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8416F90" w14:textId="50B85B5B" w:rsidR="00FF4239" w:rsidRPr="00B06D0D" w:rsidRDefault="00FF4239" w:rsidP="00B06D0D">
            <w:pPr>
              <w:spacing w:after="0" w:line="240" w:lineRule="auto"/>
              <w:rPr>
                <w:rFonts w:ascii="Calibri" w:eastAsia="Calibri" w:hAnsi="Calibri" w:cs="Calibri"/>
                <w:lang w:eastAsia="en-AU"/>
              </w:rPr>
            </w:pPr>
            <w:r w:rsidRPr="002F2E05">
              <w:rPr>
                <w:rFonts w:ascii="Calibri" w:eastAsia="Calibri" w:hAnsi="Calibri" w:cs="Calibri"/>
                <w:sz w:val="20"/>
                <w:szCs w:val="20"/>
                <w:lang w:eastAsia="en-AU"/>
              </w:rPr>
              <w:t>Remaining balance</w:t>
            </w:r>
            <w:r>
              <w:rPr>
                <w:rFonts w:ascii="Calibri" w:eastAsia="Calibri" w:hAnsi="Calibri" w:cs="Calibri"/>
                <w:sz w:val="20"/>
                <w:szCs w:val="20"/>
                <w:vertAlign w:val="superscript"/>
                <w:lang w:eastAsia="en-AU"/>
              </w:rPr>
              <w:t>#</w:t>
            </w:r>
          </w:p>
        </w:tc>
      </w:tr>
    </w:tbl>
    <w:p w14:paraId="19FF34A2" w14:textId="77777777" w:rsidR="00025A5D" w:rsidRPr="00A72605" w:rsidRDefault="00025A5D" w:rsidP="00FF4239">
      <w:pPr>
        <w:spacing w:after="0"/>
        <w:rPr>
          <w:sz w:val="18"/>
        </w:rPr>
      </w:pPr>
      <w:r w:rsidRPr="00A72605">
        <w:rPr>
          <w:sz w:val="18"/>
        </w:rPr>
        <w:t xml:space="preserve">*This amount will vary according to any concessions that may apply. </w:t>
      </w:r>
    </w:p>
    <w:p w14:paraId="4F77528F" w14:textId="12A4AB22" w:rsidR="006C54BE" w:rsidRPr="00A72605" w:rsidRDefault="006C54BE" w:rsidP="00FF4239">
      <w:pPr>
        <w:spacing w:after="0"/>
        <w:rPr>
          <w:sz w:val="18"/>
        </w:rPr>
      </w:pPr>
      <w:r w:rsidRPr="00A72605">
        <w:rPr>
          <w:sz w:val="18"/>
          <w:vertAlign w:val="superscript"/>
        </w:rPr>
        <w:t>^</w:t>
      </w:r>
      <w:r w:rsidRPr="00A72605">
        <w:rPr>
          <w:sz w:val="18"/>
        </w:rPr>
        <w:t>25% of the total enrolment fee less the non-refundable induction fee.</w:t>
      </w:r>
    </w:p>
    <w:p w14:paraId="5552A3E4" w14:textId="77777777" w:rsidR="00FF4239" w:rsidRPr="00A72605" w:rsidRDefault="00FF4239" w:rsidP="00A72605">
      <w:pPr>
        <w:spacing w:after="120"/>
        <w:rPr>
          <w:sz w:val="18"/>
        </w:rPr>
      </w:pPr>
      <w:r w:rsidRPr="00A72605">
        <w:rPr>
          <w:sz w:val="18"/>
          <w:vertAlign w:val="superscript"/>
        </w:rPr>
        <w:t>#</w:t>
      </w:r>
      <w:r w:rsidRPr="00A72605">
        <w:rPr>
          <w:sz w:val="18"/>
        </w:rPr>
        <w:t>The</w:t>
      </w:r>
      <w:r w:rsidRPr="00A72605">
        <w:rPr>
          <w:sz w:val="18"/>
          <w:vertAlign w:val="superscript"/>
        </w:rPr>
        <w:t xml:space="preserve"> </w:t>
      </w:r>
      <w:r w:rsidRPr="00A72605">
        <w:rPr>
          <w:sz w:val="18"/>
        </w:rPr>
        <w:t xml:space="preserve">remaining balance is due 12 months from induction visit or course completion, whichever comes first. </w:t>
      </w:r>
    </w:p>
    <w:p w14:paraId="19FF34A3" w14:textId="77777777" w:rsidR="00025A5D" w:rsidRPr="004B5C5A" w:rsidRDefault="00025A5D" w:rsidP="00025A5D">
      <w:pPr>
        <w:spacing w:before="240"/>
      </w:pPr>
      <w:r>
        <w:t>U</w:t>
      </w:r>
      <w:r w:rsidRPr="004B5C5A">
        <w:t>p to a maximum of $250.00 is invoiced after the induction visit</w:t>
      </w:r>
      <w:r>
        <w:t>.</w:t>
      </w:r>
      <w:r w:rsidRPr="004B5C5A">
        <w:t xml:space="preserve"> This fee is non-refundable. </w:t>
      </w:r>
    </w:p>
    <w:p w14:paraId="19FF34A4" w14:textId="77777777" w:rsidR="00025A5D" w:rsidRDefault="00025A5D" w:rsidP="00025A5D">
      <w:r w:rsidRPr="004B5C5A">
        <w:t xml:space="preserve">A cooling off period </w:t>
      </w:r>
      <w:r>
        <w:t xml:space="preserve">of 30 days from the </w:t>
      </w:r>
      <w:r w:rsidRPr="004B5C5A">
        <w:t>induction date applies. After this time the remaining balance</w:t>
      </w:r>
      <w:r>
        <w:t>(s)</w:t>
      </w:r>
      <w:r w:rsidRPr="004B5C5A">
        <w:t xml:space="preserve"> will be invoiced regardless of if or when </w:t>
      </w:r>
      <w:r>
        <w:t>your employee discontinue</w:t>
      </w:r>
      <w:r w:rsidRPr="004B5C5A">
        <w:t xml:space="preserve"> with </w:t>
      </w:r>
      <w:r>
        <w:t>their course or ceases</w:t>
      </w:r>
      <w:r w:rsidRPr="004B5C5A">
        <w:t xml:space="preserve"> employment after that time. </w:t>
      </w:r>
    </w:p>
    <w:p w14:paraId="19FF34A5" w14:textId="77777777" w:rsidR="00025A5D" w:rsidRPr="004B5C5A" w:rsidRDefault="00025A5D" w:rsidP="00025A5D">
      <w:r>
        <w:t xml:space="preserve">Payment is due 7 days after receipt of invoice. </w:t>
      </w:r>
    </w:p>
    <w:p w14:paraId="19FF34A6" w14:textId="77777777" w:rsidR="00241194" w:rsidRDefault="00241194" w:rsidP="00241194">
      <w:pPr>
        <w:pStyle w:val="NoSpacing"/>
      </w:pPr>
      <w:r>
        <w:t>Additional fees</w:t>
      </w:r>
    </w:p>
    <w:p w14:paraId="19FF34A7" w14:textId="77777777" w:rsidR="00241194" w:rsidRDefault="00241194" w:rsidP="00241194">
      <w:r>
        <w:t>Additional fees that occur during the course will be invoiced to you unless otherwise advised. Additional fees that occur after course completion/cancellation will be the responsibility of your employee.</w:t>
      </w:r>
    </w:p>
    <w:p w14:paraId="19FF34A8" w14:textId="77777777" w:rsidR="00241194" w:rsidRPr="00C1722C" w:rsidRDefault="00241194" w:rsidP="00241194">
      <w:pPr>
        <w:spacing w:after="480"/>
        <w:ind w:left="720"/>
        <w:contextualSpacing/>
        <w:rPr>
          <w:sz w:val="10"/>
        </w:rPr>
      </w:pPr>
    </w:p>
    <w:tbl>
      <w:tblPr>
        <w:tblStyle w:val="TableGrid"/>
        <w:tblW w:w="0" w:type="auto"/>
        <w:tblLook w:val="04A0" w:firstRow="1" w:lastRow="0" w:firstColumn="1" w:lastColumn="0" w:noHBand="0" w:noVBand="1"/>
      </w:tblPr>
      <w:tblGrid>
        <w:gridCol w:w="6948"/>
        <w:gridCol w:w="1260"/>
        <w:gridCol w:w="2250"/>
      </w:tblGrid>
      <w:tr w:rsidR="00241194" w14:paraId="19FF34AC" w14:textId="77777777" w:rsidTr="00C93AB2">
        <w:trPr>
          <w:trHeight w:val="432"/>
          <w:tblHeader/>
        </w:trPr>
        <w:tc>
          <w:tcPr>
            <w:tcW w:w="6948" w:type="dxa"/>
            <w:shd w:val="clear" w:color="auto" w:fill="DBE5F1" w:themeFill="accent1" w:themeFillTint="33"/>
            <w:vAlign w:val="center"/>
          </w:tcPr>
          <w:p w14:paraId="19FF34A9" w14:textId="77777777" w:rsidR="00241194" w:rsidRPr="00241194" w:rsidRDefault="00241194" w:rsidP="00ED7307">
            <w:pPr>
              <w:contextualSpacing/>
              <w:rPr>
                <w:b/>
                <w:sz w:val="22"/>
              </w:rPr>
            </w:pPr>
            <w:r w:rsidRPr="00241194">
              <w:rPr>
                <w:b/>
                <w:sz w:val="22"/>
              </w:rPr>
              <w:t>Fee type</w:t>
            </w:r>
          </w:p>
        </w:tc>
        <w:tc>
          <w:tcPr>
            <w:tcW w:w="1260" w:type="dxa"/>
            <w:shd w:val="clear" w:color="auto" w:fill="DBE5F1" w:themeFill="accent1" w:themeFillTint="33"/>
            <w:vAlign w:val="center"/>
          </w:tcPr>
          <w:p w14:paraId="19FF34AA" w14:textId="77777777" w:rsidR="00241194" w:rsidRPr="00241194" w:rsidRDefault="00241194" w:rsidP="00ED7307">
            <w:pPr>
              <w:contextualSpacing/>
              <w:rPr>
                <w:b/>
                <w:sz w:val="22"/>
              </w:rPr>
            </w:pPr>
            <w:r w:rsidRPr="00241194">
              <w:rPr>
                <w:b/>
                <w:sz w:val="22"/>
              </w:rPr>
              <w:t xml:space="preserve">Amount </w:t>
            </w:r>
          </w:p>
        </w:tc>
        <w:tc>
          <w:tcPr>
            <w:tcW w:w="2250" w:type="dxa"/>
            <w:shd w:val="clear" w:color="auto" w:fill="DBE5F1" w:themeFill="accent1" w:themeFillTint="33"/>
            <w:vAlign w:val="center"/>
          </w:tcPr>
          <w:p w14:paraId="19FF34AB" w14:textId="77777777" w:rsidR="00241194" w:rsidRPr="00241194" w:rsidRDefault="00241194" w:rsidP="00ED7307">
            <w:pPr>
              <w:contextualSpacing/>
              <w:rPr>
                <w:b/>
                <w:sz w:val="22"/>
              </w:rPr>
            </w:pPr>
            <w:r w:rsidRPr="00241194">
              <w:rPr>
                <w:b/>
                <w:sz w:val="22"/>
              </w:rPr>
              <w:t>When it applies</w:t>
            </w:r>
          </w:p>
        </w:tc>
      </w:tr>
      <w:tr w:rsidR="0093154E" w14:paraId="19FF34B0" w14:textId="77777777" w:rsidTr="002F398E">
        <w:trPr>
          <w:trHeight w:val="432"/>
        </w:trPr>
        <w:tc>
          <w:tcPr>
            <w:tcW w:w="6948" w:type="dxa"/>
            <w:vAlign w:val="center"/>
          </w:tcPr>
          <w:p w14:paraId="19FF34AD" w14:textId="77777777" w:rsidR="0093154E" w:rsidRPr="009F45E4" w:rsidRDefault="0093154E" w:rsidP="009F45E4">
            <w:pPr>
              <w:contextualSpacing/>
              <w:rPr>
                <w:sz w:val="22"/>
              </w:rPr>
            </w:pPr>
            <w:r w:rsidRPr="009F45E4">
              <w:rPr>
                <w:sz w:val="22"/>
              </w:rPr>
              <w:t>Recognition of Prior Learning (RPL) (per unit fee)</w:t>
            </w:r>
          </w:p>
        </w:tc>
        <w:tc>
          <w:tcPr>
            <w:tcW w:w="1260" w:type="dxa"/>
            <w:vAlign w:val="center"/>
          </w:tcPr>
          <w:p w14:paraId="19FF34AE" w14:textId="77777777" w:rsidR="0093154E" w:rsidRPr="009F45E4" w:rsidRDefault="0093154E" w:rsidP="009F45E4">
            <w:pPr>
              <w:contextualSpacing/>
              <w:rPr>
                <w:sz w:val="22"/>
              </w:rPr>
            </w:pPr>
            <w:r w:rsidRPr="009F45E4">
              <w:rPr>
                <w:sz w:val="22"/>
              </w:rPr>
              <w:t>$250.00</w:t>
            </w:r>
          </w:p>
        </w:tc>
        <w:tc>
          <w:tcPr>
            <w:tcW w:w="2250" w:type="dxa"/>
            <w:vMerge w:val="restart"/>
            <w:vAlign w:val="center"/>
          </w:tcPr>
          <w:p w14:paraId="19FF34AF" w14:textId="77777777" w:rsidR="0093154E" w:rsidRPr="00241194" w:rsidRDefault="0093154E" w:rsidP="00ED7307">
            <w:pPr>
              <w:contextualSpacing/>
            </w:pPr>
            <w:r w:rsidRPr="00241194">
              <w:rPr>
                <w:sz w:val="22"/>
              </w:rPr>
              <w:t>During the course</w:t>
            </w:r>
          </w:p>
        </w:tc>
      </w:tr>
      <w:tr w:rsidR="0093154E" w14:paraId="19FF34B4" w14:textId="77777777" w:rsidTr="002F398E">
        <w:trPr>
          <w:trHeight w:val="432"/>
        </w:trPr>
        <w:tc>
          <w:tcPr>
            <w:tcW w:w="6948" w:type="dxa"/>
            <w:vAlign w:val="center"/>
          </w:tcPr>
          <w:p w14:paraId="19FF34B1" w14:textId="77777777" w:rsidR="0093154E" w:rsidRPr="00241194" w:rsidRDefault="0093154E" w:rsidP="00ED7307">
            <w:pPr>
              <w:contextualSpacing/>
              <w:rPr>
                <w:sz w:val="22"/>
              </w:rPr>
            </w:pPr>
            <w:r w:rsidRPr="00241194">
              <w:rPr>
                <w:sz w:val="22"/>
              </w:rPr>
              <w:t>Replacement training resources</w:t>
            </w:r>
          </w:p>
        </w:tc>
        <w:tc>
          <w:tcPr>
            <w:tcW w:w="1260" w:type="dxa"/>
            <w:vAlign w:val="center"/>
          </w:tcPr>
          <w:p w14:paraId="19FF34B2" w14:textId="77777777" w:rsidR="0093154E" w:rsidRPr="00241194" w:rsidRDefault="0093154E" w:rsidP="00ED7307">
            <w:pPr>
              <w:contextualSpacing/>
              <w:rPr>
                <w:sz w:val="22"/>
              </w:rPr>
            </w:pPr>
            <w:r w:rsidRPr="00241194">
              <w:rPr>
                <w:sz w:val="22"/>
              </w:rPr>
              <w:t>$50.00</w:t>
            </w:r>
          </w:p>
        </w:tc>
        <w:tc>
          <w:tcPr>
            <w:tcW w:w="2250" w:type="dxa"/>
            <w:vMerge/>
            <w:vAlign w:val="center"/>
          </w:tcPr>
          <w:p w14:paraId="19FF34B3" w14:textId="77777777" w:rsidR="0093154E" w:rsidRPr="00241194" w:rsidRDefault="0093154E" w:rsidP="00ED7307">
            <w:pPr>
              <w:contextualSpacing/>
              <w:rPr>
                <w:sz w:val="22"/>
              </w:rPr>
            </w:pPr>
          </w:p>
        </w:tc>
      </w:tr>
      <w:tr w:rsidR="0093154E" w14:paraId="19FF34B8" w14:textId="77777777" w:rsidTr="002F398E">
        <w:trPr>
          <w:trHeight w:val="432"/>
        </w:trPr>
        <w:tc>
          <w:tcPr>
            <w:tcW w:w="6948" w:type="dxa"/>
            <w:vAlign w:val="center"/>
          </w:tcPr>
          <w:p w14:paraId="19FF34B5" w14:textId="77777777" w:rsidR="0093154E" w:rsidRPr="00241194" w:rsidRDefault="0093154E" w:rsidP="00ED7307">
            <w:pPr>
              <w:contextualSpacing/>
              <w:rPr>
                <w:sz w:val="22"/>
              </w:rPr>
            </w:pPr>
            <w:r w:rsidRPr="00241194">
              <w:rPr>
                <w:sz w:val="22"/>
              </w:rPr>
              <w:lastRenderedPageBreak/>
              <w:t xml:space="preserve">Additional assessment submission </w:t>
            </w:r>
          </w:p>
        </w:tc>
        <w:tc>
          <w:tcPr>
            <w:tcW w:w="1260" w:type="dxa"/>
            <w:vAlign w:val="center"/>
          </w:tcPr>
          <w:p w14:paraId="19FF34B6" w14:textId="77777777" w:rsidR="0093154E" w:rsidRPr="00241194" w:rsidRDefault="0093154E" w:rsidP="00ED7307">
            <w:pPr>
              <w:contextualSpacing/>
              <w:rPr>
                <w:sz w:val="22"/>
              </w:rPr>
            </w:pPr>
            <w:r w:rsidRPr="00241194">
              <w:rPr>
                <w:sz w:val="22"/>
              </w:rPr>
              <w:t>$150.00</w:t>
            </w:r>
          </w:p>
        </w:tc>
        <w:tc>
          <w:tcPr>
            <w:tcW w:w="2250" w:type="dxa"/>
            <w:vMerge/>
          </w:tcPr>
          <w:p w14:paraId="19FF34B7" w14:textId="77777777" w:rsidR="0093154E" w:rsidRPr="00241194" w:rsidRDefault="0093154E" w:rsidP="00ED7307">
            <w:pPr>
              <w:contextualSpacing/>
              <w:rPr>
                <w:sz w:val="22"/>
              </w:rPr>
            </w:pPr>
          </w:p>
        </w:tc>
      </w:tr>
      <w:tr w:rsidR="0093154E" w14:paraId="19FF34BC" w14:textId="77777777" w:rsidTr="002F398E">
        <w:trPr>
          <w:trHeight w:val="432"/>
        </w:trPr>
        <w:tc>
          <w:tcPr>
            <w:tcW w:w="6948" w:type="dxa"/>
            <w:vAlign w:val="center"/>
          </w:tcPr>
          <w:p w14:paraId="19FF34B9" w14:textId="77777777" w:rsidR="0093154E" w:rsidRPr="00241194" w:rsidRDefault="0093154E" w:rsidP="00ED7307">
            <w:pPr>
              <w:contextualSpacing/>
              <w:rPr>
                <w:sz w:val="22"/>
              </w:rPr>
            </w:pPr>
            <w:r w:rsidRPr="00241194">
              <w:rPr>
                <w:sz w:val="22"/>
              </w:rPr>
              <w:t>Independent assessment appeal</w:t>
            </w:r>
          </w:p>
        </w:tc>
        <w:tc>
          <w:tcPr>
            <w:tcW w:w="1260" w:type="dxa"/>
            <w:vAlign w:val="center"/>
          </w:tcPr>
          <w:p w14:paraId="19FF34BA" w14:textId="77777777" w:rsidR="0093154E" w:rsidRPr="00241194" w:rsidRDefault="0093154E" w:rsidP="00ED7307">
            <w:pPr>
              <w:contextualSpacing/>
              <w:rPr>
                <w:sz w:val="22"/>
              </w:rPr>
            </w:pPr>
            <w:r w:rsidRPr="00241194">
              <w:rPr>
                <w:sz w:val="22"/>
              </w:rPr>
              <w:t>$</w:t>
            </w:r>
            <w:r w:rsidRPr="009F45E4">
              <w:rPr>
                <w:sz w:val="22"/>
              </w:rPr>
              <w:t>200.00</w:t>
            </w:r>
          </w:p>
        </w:tc>
        <w:tc>
          <w:tcPr>
            <w:tcW w:w="2250" w:type="dxa"/>
            <w:vMerge/>
          </w:tcPr>
          <w:p w14:paraId="19FF34BB" w14:textId="77777777" w:rsidR="0093154E" w:rsidRPr="00241194" w:rsidRDefault="0093154E" w:rsidP="00ED7307">
            <w:pPr>
              <w:contextualSpacing/>
              <w:rPr>
                <w:sz w:val="22"/>
              </w:rPr>
            </w:pPr>
          </w:p>
        </w:tc>
      </w:tr>
      <w:tr w:rsidR="0093154E" w14:paraId="19FF34C0" w14:textId="77777777" w:rsidTr="002F398E">
        <w:trPr>
          <w:trHeight w:val="432"/>
        </w:trPr>
        <w:tc>
          <w:tcPr>
            <w:tcW w:w="6948" w:type="dxa"/>
            <w:vAlign w:val="center"/>
          </w:tcPr>
          <w:p w14:paraId="19FF34BD" w14:textId="77777777" w:rsidR="0093154E" w:rsidRPr="0093154E" w:rsidRDefault="0093154E" w:rsidP="00ED7307">
            <w:pPr>
              <w:contextualSpacing/>
              <w:rPr>
                <w:sz w:val="22"/>
              </w:rPr>
            </w:pPr>
            <w:r w:rsidRPr="0093154E">
              <w:rPr>
                <w:sz w:val="22"/>
              </w:rPr>
              <w:t xml:space="preserve">Course extension – </w:t>
            </w:r>
            <w:r w:rsidR="002E5566">
              <w:rPr>
                <w:sz w:val="22"/>
              </w:rPr>
              <w:t xml:space="preserve">up to </w:t>
            </w:r>
            <w:r w:rsidRPr="0093154E">
              <w:rPr>
                <w:sz w:val="22"/>
              </w:rPr>
              <w:t>1 month</w:t>
            </w:r>
          </w:p>
        </w:tc>
        <w:tc>
          <w:tcPr>
            <w:tcW w:w="1260" w:type="dxa"/>
            <w:vAlign w:val="center"/>
          </w:tcPr>
          <w:p w14:paraId="19FF34BE" w14:textId="77777777" w:rsidR="0093154E" w:rsidRPr="0093154E" w:rsidRDefault="0093154E" w:rsidP="00ED7307">
            <w:pPr>
              <w:contextualSpacing/>
              <w:rPr>
                <w:sz w:val="22"/>
              </w:rPr>
            </w:pPr>
            <w:r w:rsidRPr="0093154E">
              <w:rPr>
                <w:sz w:val="22"/>
              </w:rPr>
              <w:t>$</w:t>
            </w:r>
            <w:r>
              <w:rPr>
                <w:sz w:val="22"/>
              </w:rPr>
              <w:t>220.00</w:t>
            </w:r>
          </w:p>
        </w:tc>
        <w:tc>
          <w:tcPr>
            <w:tcW w:w="2250" w:type="dxa"/>
            <w:vMerge/>
          </w:tcPr>
          <w:p w14:paraId="19FF34BF" w14:textId="77777777" w:rsidR="0093154E" w:rsidRPr="00241194" w:rsidRDefault="0093154E" w:rsidP="00ED7307">
            <w:pPr>
              <w:contextualSpacing/>
            </w:pPr>
          </w:p>
        </w:tc>
      </w:tr>
      <w:tr w:rsidR="0093154E" w14:paraId="19FF34C4" w14:textId="77777777" w:rsidTr="002F398E">
        <w:trPr>
          <w:trHeight w:val="432"/>
        </w:trPr>
        <w:tc>
          <w:tcPr>
            <w:tcW w:w="6948" w:type="dxa"/>
            <w:vAlign w:val="center"/>
          </w:tcPr>
          <w:p w14:paraId="19FF34C1" w14:textId="77777777" w:rsidR="0093154E" w:rsidRPr="0093154E" w:rsidRDefault="0093154E" w:rsidP="00ED7307">
            <w:pPr>
              <w:contextualSpacing/>
              <w:rPr>
                <w:sz w:val="22"/>
              </w:rPr>
            </w:pPr>
            <w:r w:rsidRPr="0093154E">
              <w:rPr>
                <w:sz w:val="22"/>
              </w:rPr>
              <w:t xml:space="preserve">Course extension – </w:t>
            </w:r>
            <w:r w:rsidR="002E5566">
              <w:rPr>
                <w:sz w:val="22"/>
              </w:rPr>
              <w:t xml:space="preserve">up to </w:t>
            </w:r>
            <w:r w:rsidRPr="0093154E">
              <w:rPr>
                <w:sz w:val="22"/>
              </w:rPr>
              <w:t xml:space="preserve">3 months </w:t>
            </w:r>
          </w:p>
        </w:tc>
        <w:tc>
          <w:tcPr>
            <w:tcW w:w="1260" w:type="dxa"/>
            <w:vAlign w:val="center"/>
          </w:tcPr>
          <w:p w14:paraId="19FF34C2" w14:textId="77777777" w:rsidR="0093154E" w:rsidRPr="0093154E" w:rsidRDefault="0093154E" w:rsidP="00ED7307">
            <w:pPr>
              <w:contextualSpacing/>
              <w:rPr>
                <w:sz w:val="22"/>
              </w:rPr>
            </w:pPr>
            <w:r w:rsidRPr="0093154E">
              <w:rPr>
                <w:sz w:val="22"/>
              </w:rPr>
              <w:t>$</w:t>
            </w:r>
            <w:r>
              <w:rPr>
                <w:sz w:val="22"/>
              </w:rPr>
              <w:t>650.00</w:t>
            </w:r>
          </w:p>
        </w:tc>
        <w:tc>
          <w:tcPr>
            <w:tcW w:w="2250" w:type="dxa"/>
            <w:vMerge/>
          </w:tcPr>
          <w:p w14:paraId="19FF34C3" w14:textId="77777777" w:rsidR="0093154E" w:rsidRPr="00241194" w:rsidRDefault="0093154E" w:rsidP="00ED7307">
            <w:pPr>
              <w:contextualSpacing/>
            </w:pPr>
          </w:p>
        </w:tc>
      </w:tr>
      <w:tr w:rsidR="009F45E4" w14:paraId="19FF34C8" w14:textId="77777777" w:rsidTr="002F398E">
        <w:trPr>
          <w:trHeight w:val="432"/>
        </w:trPr>
        <w:tc>
          <w:tcPr>
            <w:tcW w:w="6948" w:type="dxa"/>
            <w:vAlign w:val="center"/>
          </w:tcPr>
          <w:p w14:paraId="19FF34C5" w14:textId="77777777" w:rsidR="009F45E4" w:rsidRPr="00241194" w:rsidRDefault="009F45E4" w:rsidP="00ED7307">
            <w:pPr>
              <w:contextualSpacing/>
              <w:rPr>
                <w:sz w:val="22"/>
              </w:rPr>
            </w:pPr>
            <w:r w:rsidRPr="00241194">
              <w:rPr>
                <w:sz w:val="22"/>
              </w:rPr>
              <w:t xml:space="preserve">Replacement certificate or statement of attainment </w:t>
            </w:r>
          </w:p>
        </w:tc>
        <w:tc>
          <w:tcPr>
            <w:tcW w:w="1260" w:type="dxa"/>
            <w:vAlign w:val="center"/>
          </w:tcPr>
          <w:p w14:paraId="19FF34C6" w14:textId="77777777" w:rsidR="009F45E4" w:rsidRPr="00241194" w:rsidRDefault="009F45E4" w:rsidP="00ED7307">
            <w:pPr>
              <w:contextualSpacing/>
              <w:rPr>
                <w:sz w:val="22"/>
              </w:rPr>
            </w:pPr>
            <w:r w:rsidRPr="00241194">
              <w:rPr>
                <w:sz w:val="22"/>
              </w:rPr>
              <w:t>$35.00</w:t>
            </w:r>
          </w:p>
        </w:tc>
        <w:tc>
          <w:tcPr>
            <w:tcW w:w="2250" w:type="dxa"/>
            <w:vMerge w:val="restart"/>
            <w:vAlign w:val="center"/>
          </w:tcPr>
          <w:p w14:paraId="19FF34C7" w14:textId="77777777" w:rsidR="009F45E4" w:rsidRPr="00241194" w:rsidRDefault="009F45E4" w:rsidP="00ED7307">
            <w:pPr>
              <w:contextualSpacing/>
              <w:rPr>
                <w:sz w:val="22"/>
              </w:rPr>
            </w:pPr>
            <w:r w:rsidRPr="00241194">
              <w:rPr>
                <w:sz w:val="22"/>
              </w:rPr>
              <w:t>After course completion/ cancellation</w:t>
            </w:r>
          </w:p>
        </w:tc>
      </w:tr>
      <w:tr w:rsidR="009F45E4" w14:paraId="19FF34CC" w14:textId="77777777" w:rsidTr="002F398E">
        <w:trPr>
          <w:trHeight w:val="432"/>
        </w:trPr>
        <w:tc>
          <w:tcPr>
            <w:tcW w:w="6948" w:type="dxa"/>
            <w:vAlign w:val="center"/>
          </w:tcPr>
          <w:p w14:paraId="19FF34C9" w14:textId="77777777" w:rsidR="009F45E4" w:rsidRPr="00241194" w:rsidRDefault="009F45E4" w:rsidP="00ED7307">
            <w:pPr>
              <w:contextualSpacing/>
              <w:rPr>
                <w:sz w:val="22"/>
              </w:rPr>
            </w:pPr>
            <w:r w:rsidRPr="00241194">
              <w:rPr>
                <w:sz w:val="22"/>
              </w:rPr>
              <w:t>Replacement competency card</w:t>
            </w:r>
          </w:p>
        </w:tc>
        <w:tc>
          <w:tcPr>
            <w:tcW w:w="1260" w:type="dxa"/>
            <w:vAlign w:val="center"/>
          </w:tcPr>
          <w:p w14:paraId="19FF34CA" w14:textId="77777777" w:rsidR="009F45E4" w:rsidRPr="00241194" w:rsidRDefault="009F45E4" w:rsidP="00ED7307">
            <w:pPr>
              <w:contextualSpacing/>
              <w:rPr>
                <w:sz w:val="22"/>
              </w:rPr>
            </w:pPr>
            <w:r w:rsidRPr="00241194">
              <w:rPr>
                <w:sz w:val="22"/>
              </w:rPr>
              <w:t>$25.00</w:t>
            </w:r>
          </w:p>
        </w:tc>
        <w:tc>
          <w:tcPr>
            <w:tcW w:w="2250" w:type="dxa"/>
            <w:vMerge/>
          </w:tcPr>
          <w:p w14:paraId="19FF34CB" w14:textId="77777777" w:rsidR="009F45E4" w:rsidRDefault="009F45E4" w:rsidP="00ED7307">
            <w:pPr>
              <w:contextualSpacing/>
            </w:pPr>
          </w:p>
        </w:tc>
      </w:tr>
      <w:tr w:rsidR="009F45E4" w14:paraId="19FF34D0" w14:textId="77777777" w:rsidTr="002F398E">
        <w:trPr>
          <w:trHeight w:val="432"/>
        </w:trPr>
        <w:tc>
          <w:tcPr>
            <w:tcW w:w="6948" w:type="dxa"/>
            <w:vAlign w:val="center"/>
          </w:tcPr>
          <w:p w14:paraId="19FF34CD" w14:textId="77777777" w:rsidR="009F45E4" w:rsidRPr="00241194" w:rsidRDefault="009F45E4" w:rsidP="00ED7307">
            <w:pPr>
              <w:contextualSpacing/>
              <w:rPr>
                <w:sz w:val="22"/>
              </w:rPr>
            </w:pPr>
            <w:r w:rsidRPr="00241194">
              <w:rPr>
                <w:sz w:val="22"/>
              </w:rPr>
              <w:t>Replacement certificate or statement of attainment + competency card</w:t>
            </w:r>
          </w:p>
        </w:tc>
        <w:tc>
          <w:tcPr>
            <w:tcW w:w="1260" w:type="dxa"/>
            <w:vAlign w:val="center"/>
          </w:tcPr>
          <w:p w14:paraId="19FF34CE" w14:textId="77777777" w:rsidR="009F45E4" w:rsidRPr="00241194" w:rsidRDefault="009F45E4" w:rsidP="00ED7307">
            <w:pPr>
              <w:contextualSpacing/>
              <w:rPr>
                <w:sz w:val="22"/>
              </w:rPr>
            </w:pPr>
            <w:r w:rsidRPr="00241194">
              <w:rPr>
                <w:sz w:val="22"/>
              </w:rPr>
              <w:t>$50.00</w:t>
            </w:r>
          </w:p>
        </w:tc>
        <w:tc>
          <w:tcPr>
            <w:tcW w:w="2250" w:type="dxa"/>
            <w:vMerge/>
          </w:tcPr>
          <w:p w14:paraId="19FF34CF" w14:textId="77777777" w:rsidR="009F45E4" w:rsidRDefault="009F45E4" w:rsidP="00ED7307">
            <w:pPr>
              <w:contextualSpacing/>
            </w:pPr>
          </w:p>
        </w:tc>
      </w:tr>
    </w:tbl>
    <w:p w14:paraId="19FF34D1" w14:textId="77777777" w:rsidR="00025A5D" w:rsidRPr="004B5C5A" w:rsidRDefault="00025A5D" w:rsidP="00A72605">
      <w:pPr>
        <w:spacing w:before="240" w:after="0" w:line="240" w:lineRule="auto"/>
        <w:rPr>
          <w:b/>
          <w:color w:val="262626" w:themeColor="text1" w:themeTint="D9"/>
          <w:sz w:val="28"/>
        </w:rPr>
      </w:pPr>
      <w:r w:rsidRPr="004B5C5A">
        <w:rPr>
          <w:b/>
          <w:color w:val="262626" w:themeColor="text1" w:themeTint="D9"/>
          <w:sz w:val="28"/>
        </w:rPr>
        <w:t>Recovery of outstanding fees</w:t>
      </w:r>
    </w:p>
    <w:p w14:paraId="19FF34D2" w14:textId="77777777" w:rsidR="00025A5D" w:rsidRPr="004B5C5A" w:rsidRDefault="00025A5D" w:rsidP="00025A5D">
      <w:pPr>
        <w:rPr>
          <w:lang w:val="en-US"/>
        </w:rPr>
      </w:pPr>
      <w:r w:rsidRPr="004B5C5A">
        <w:t xml:space="preserve">Non-payment of any fees may result in referral to debt collection, temporary withdrawal or cancellation of training services. Certification </w:t>
      </w:r>
      <w:r w:rsidRPr="004B5C5A">
        <w:rPr>
          <w:lang w:val="en-US"/>
        </w:rPr>
        <w:t xml:space="preserve">based on completed units of competency that </w:t>
      </w:r>
      <w:r>
        <w:rPr>
          <w:lang w:val="en-US"/>
        </w:rPr>
        <w:t>you</w:t>
      </w:r>
      <w:r w:rsidRPr="004B5C5A">
        <w:rPr>
          <w:lang w:val="en-US"/>
        </w:rPr>
        <w:t xml:space="preserve"> may be entitled to will be withheld until all fees are up to date.  </w:t>
      </w:r>
    </w:p>
    <w:p w14:paraId="19FF34D3" w14:textId="77777777" w:rsidR="00C03B1C" w:rsidRDefault="00C03B1C" w:rsidP="00C03B1C">
      <w:pPr>
        <w:pStyle w:val="Heading1"/>
      </w:pPr>
      <w:bookmarkStart w:id="14" w:name="_Toc20149023"/>
      <w:r>
        <w:t>REFUNDS</w:t>
      </w:r>
      <w:bookmarkEnd w:id="14"/>
    </w:p>
    <w:p w14:paraId="19FF34D4" w14:textId="77777777" w:rsidR="00C23DD3" w:rsidRDefault="0010135A" w:rsidP="00C23DD3">
      <w:r>
        <w:t>If for any</w:t>
      </w:r>
      <w:r w:rsidR="00C23DD3">
        <w:t xml:space="preserve"> reason your employee is unable to continue the</w:t>
      </w:r>
      <w:r w:rsidR="00ED7307">
        <w:t>ir</w:t>
      </w:r>
      <w:r w:rsidR="00C23DD3">
        <w:t xml:space="preserve"> course, and you have paid fees you may be eligible for a refund.</w:t>
      </w:r>
    </w:p>
    <w:p w14:paraId="19FF34D5" w14:textId="77777777" w:rsidR="00C23DD3" w:rsidRDefault="002D27F5" w:rsidP="00A72605">
      <w:pPr>
        <w:spacing w:after="120"/>
      </w:pPr>
      <w:r>
        <w:t>Refunds will be issued in the following circumstances</w:t>
      </w:r>
      <w:r w:rsidR="00C23DD3">
        <w:t>:</w:t>
      </w:r>
    </w:p>
    <w:p w14:paraId="19FF34D6" w14:textId="77777777" w:rsidR="00C23DD3" w:rsidRDefault="00C23DD3" w:rsidP="001D37CF">
      <w:pPr>
        <w:pStyle w:val="ListParagraph"/>
        <w:numPr>
          <w:ilvl w:val="0"/>
          <w:numId w:val="19"/>
        </w:numPr>
      </w:pPr>
      <w:r>
        <w:t>there has been an overpayment of the enrolment fee – we will refund the excess amount paid only;</w:t>
      </w:r>
      <w:r w:rsidR="00CC26BA">
        <w:t xml:space="preserve"> or</w:t>
      </w:r>
    </w:p>
    <w:p w14:paraId="19FF34D7" w14:textId="77777777" w:rsidR="00C23DD3" w:rsidRDefault="00C23DD3" w:rsidP="001D37CF">
      <w:pPr>
        <w:pStyle w:val="ListParagraph"/>
        <w:numPr>
          <w:ilvl w:val="0"/>
          <w:numId w:val="19"/>
        </w:numPr>
      </w:pPr>
      <w:r>
        <w:t>ATEL Training Solution is unable to provide the course for which your employee has enrolled in and fees paid in advance have been made.</w:t>
      </w:r>
    </w:p>
    <w:p w14:paraId="19FF34D8" w14:textId="77777777" w:rsidR="002D27F5" w:rsidRDefault="002D27F5" w:rsidP="00A72605">
      <w:pPr>
        <w:spacing w:after="120"/>
      </w:pPr>
      <w:r>
        <w:t>Refunds may be considered in the following circumstances:</w:t>
      </w:r>
    </w:p>
    <w:p w14:paraId="19FF34D9" w14:textId="77777777" w:rsidR="002D27F5" w:rsidRDefault="002D27F5" w:rsidP="001D37CF">
      <w:pPr>
        <w:pStyle w:val="ListParagraph"/>
        <w:numPr>
          <w:ilvl w:val="0"/>
          <w:numId w:val="20"/>
        </w:numPr>
      </w:pPr>
      <w:r>
        <w:t>your employee has withdrawn from the course after the 30 day cooling off period and no further workplace visits were made.</w:t>
      </w:r>
    </w:p>
    <w:p w14:paraId="19FF34DA" w14:textId="77777777" w:rsidR="002D27F5" w:rsidRDefault="002D27F5" w:rsidP="00C23DD3">
      <w:r>
        <w:t>Refunds will not be considered for any of the following circumstances:</w:t>
      </w:r>
    </w:p>
    <w:p w14:paraId="19FF34DB" w14:textId="77777777" w:rsidR="00330FCA" w:rsidRDefault="002D27F5" w:rsidP="00A72605">
      <w:pPr>
        <w:pStyle w:val="ListParagraph"/>
        <w:numPr>
          <w:ilvl w:val="0"/>
          <w:numId w:val="21"/>
        </w:numPr>
        <w:spacing w:after="120"/>
      </w:pPr>
      <w:r>
        <w:t xml:space="preserve">your employee </w:t>
      </w:r>
      <w:r w:rsidR="00330FCA">
        <w:t>has withdrawn from the course after the 30 day cooling off period and</w:t>
      </w:r>
      <w:r w:rsidR="00CC26BA">
        <w:t xml:space="preserve"> workplace visits were made; or</w:t>
      </w:r>
    </w:p>
    <w:p w14:paraId="19FF34DC" w14:textId="77777777" w:rsidR="00330FCA" w:rsidRDefault="00330FCA" w:rsidP="00A72605">
      <w:pPr>
        <w:pStyle w:val="ListParagraph"/>
        <w:numPr>
          <w:ilvl w:val="0"/>
          <w:numId w:val="21"/>
        </w:numPr>
        <w:spacing w:after="120"/>
      </w:pPr>
      <w:r>
        <w:t>your employee ceases employment or there are changes to employment after the 30 day cooling off period and workplace visits were made.</w:t>
      </w:r>
    </w:p>
    <w:p w14:paraId="19FF34DD" w14:textId="77777777" w:rsidR="00ED7307" w:rsidRPr="004B5C5A" w:rsidRDefault="00ED7307" w:rsidP="00A72605">
      <w:pPr>
        <w:spacing w:before="240"/>
      </w:pPr>
      <w:r w:rsidRPr="004B5C5A">
        <w:t xml:space="preserve">ATEL Training Solutions </w:t>
      </w:r>
      <w:r>
        <w:t xml:space="preserve">may consider refunds </w:t>
      </w:r>
      <w:r w:rsidRPr="004B5C5A">
        <w:t>for extenuating cir</w:t>
      </w:r>
      <w:r>
        <w:t>cumstances. For example: if your employee</w:t>
      </w:r>
      <w:r w:rsidRPr="004B5C5A">
        <w:t xml:space="preserve"> met with a serious misadventure or was diagnosed with a terminal illness and w</w:t>
      </w:r>
      <w:r>
        <w:t>as</w:t>
      </w:r>
      <w:r w:rsidRPr="004B5C5A">
        <w:t xml:space="preserve"> unable to continue </w:t>
      </w:r>
      <w:r>
        <w:t>their</w:t>
      </w:r>
      <w:r w:rsidRPr="004B5C5A">
        <w:t xml:space="preserve"> course. </w:t>
      </w:r>
    </w:p>
    <w:p w14:paraId="19FF34DE" w14:textId="77777777" w:rsidR="00ED7307" w:rsidRDefault="00ED7307" w:rsidP="00ED7307">
      <w:r w:rsidRPr="004B5C5A">
        <w:t xml:space="preserve">Any refund request </w:t>
      </w:r>
      <w:r>
        <w:t xml:space="preserve">from the person who paid the fees </w:t>
      </w:r>
      <w:r w:rsidRPr="004B5C5A">
        <w:t xml:space="preserve">must be requested </w:t>
      </w:r>
      <w:r>
        <w:t xml:space="preserve">by completing a </w:t>
      </w:r>
      <w:r w:rsidRPr="00F14A19">
        <w:rPr>
          <w:i/>
        </w:rPr>
        <w:t xml:space="preserve">Refund Request </w:t>
      </w:r>
      <w:r w:rsidRPr="00F14A19">
        <w:t>form</w:t>
      </w:r>
      <w:r>
        <w:t xml:space="preserve"> and emailing </w:t>
      </w:r>
      <w:r w:rsidRPr="004B5C5A">
        <w:t xml:space="preserve">to: </w:t>
      </w:r>
      <w:hyperlink r:id="rId38" w:history="1">
        <w:r w:rsidRPr="004B5C5A">
          <w:rPr>
            <w:color w:val="0000FF" w:themeColor="hyperlink"/>
            <w:u w:val="single"/>
          </w:rPr>
          <w:t>RTOadmin@atel.com.au</w:t>
        </w:r>
      </w:hyperlink>
      <w:r w:rsidRPr="004B5C5A">
        <w:t xml:space="preserve"> </w:t>
      </w:r>
    </w:p>
    <w:p w14:paraId="19FF34DF" w14:textId="77777777" w:rsidR="00ED7307" w:rsidRPr="004B5C5A" w:rsidRDefault="00ED7307" w:rsidP="00ED7307">
      <w:r>
        <w:t xml:space="preserve">A </w:t>
      </w:r>
      <w:r w:rsidRPr="00F14A19">
        <w:rPr>
          <w:i/>
        </w:rPr>
        <w:t>Refund Request</w:t>
      </w:r>
      <w:r>
        <w:t xml:space="preserve"> form can be found at our website: </w:t>
      </w:r>
      <w:hyperlink r:id="rId39" w:history="1">
        <w:r w:rsidRPr="00EE0940">
          <w:rPr>
            <w:rStyle w:val="Hyperlink"/>
          </w:rPr>
          <w:t>https://www.atel.com.au/about-us/useful-resources</w:t>
        </w:r>
      </w:hyperlink>
      <w:r>
        <w:t xml:space="preserve"> </w:t>
      </w:r>
    </w:p>
    <w:p w14:paraId="19FF34E0" w14:textId="77777777" w:rsidR="00995413" w:rsidRDefault="007E6C77" w:rsidP="0010135A">
      <w:pPr>
        <w:pStyle w:val="Heading1"/>
      </w:pPr>
      <w:bookmarkStart w:id="15" w:name="_Toc20149024"/>
      <w:r>
        <w:lastRenderedPageBreak/>
        <w:t xml:space="preserve">COURSE </w:t>
      </w:r>
      <w:r w:rsidR="0010135A">
        <w:t>CANCELLATION</w:t>
      </w:r>
      <w:bookmarkEnd w:id="15"/>
    </w:p>
    <w:p w14:paraId="19FF34E1" w14:textId="77777777" w:rsidR="0010135A" w:rsidRDefault="0010135A" w:rsidP="0010135A">
      <w:r>
        <w:t xml:space="preserve">If </w:t>
      </w:r>
      <w:r w:rsidR="00ED7307">
        <w:t xml:space="preserve">you or </w:t>
      </w:r>
      <w:r>
        <w:t xml:space="preserve">your employee intends to discontinue </w:t>
      </w:r>
      <w:r w:rsidR="00ED7307">
        <w:t>the training service</w:t>
      </w:r>
      <w:r>
        <w:t xml:space="preserve"> you must advise the trainer and assessor immediately. We will first ascertain if the reason for discontinuing relates the performance of ATEL Training Solutions and if that is the case we will ensure that all reasonable efforts are made to address concerns related to training services. Alternatively you may contact our administration team at: </w:t>
      </w:r>
      <w:hyperlink r:id="rId40" w:history="1">
        <w:r w:rsidRPr="00124A9C">
          <w:rPr>
            <w:rStyle w:val="Hyperlink"/>
          </w:rPr>
          <w:t>RTOadmin@atel.com.au</w:t>
        </w:r>
      </w:hyperlink>
      <w:r>
        <w:t xml:space="preserve">    </w:t>
      </w:r>
    </w:p>
    <w:p w14:paraId="19FF34E2" w14:textId="77777777" w:rsidR="0010135A" w:rsidRPr="0010135A" w:rsidRDefault="0010135A" w:rsidP="0010135A">
      <w:r>
        <w:t xml:space="preserve">If the reason is anything else other than the above we will ask that you </w:t>
      </w:r>
      <w:r w:rsidR="00C86A7B">
        <w:t>submit</w:t>
      </w:r>
      <w:r>
        <w:t xml:space="preserve"> a request to discontinue training services in writing via email to </w:t>
      </w:r>
      <w:r w:rsidR="00C86A7B">
        <w:t xml:space="preserve">the trainer and assessor or </w:t>
      </w:r>
      <w:r>
        <w:t xml:space="preserve">our administration team at: </w:t>
      </w:r>
      <w:hyperlink r:id="rId41" w:history="1">
        <w:r w:rsidRPr="00124A9C">
          <w:rPr>
            <w:rStyle w:val="Hyperlink"/>
          </w:rPr>
          <w:t>RTOadmin@atel.com.au</w:t>
        </w:r>
      </w:hyperlink>
    </w:p>
    <w:p w14:paraId="19FF34E3" w14:textId="77777777" w:rsidR="00CC26BA" w:rsidRDefault="00CC26BA" w:rsidP="00CC26BA">
      <w:r>
        <w:t>Once we receive a request to discontinue training we will:</w:t>
      </w:r>
    </w:p>
    <w:p w14:paraId="19FF34E4" w14:textId="77777777" w:rsidR="00D74E64" w:rsidRDefault="00CC26BA" w:rsidP="001D37CF">
      <w:pPr>
        <w:pStyle w:val="ListParagraph"/>
        <w:numPr>
          <w:ilvl w:val="0"/>
          <w:numId w:val="22"/>
        </w:numPr>
      </w:pPr>
      <w:r>
        <w:t>contact you to confirm the date training services will end;</w:t>
      </w:r>
    </w:p>
    <w:p w14:paraId="19FF34E5" w14:textId="77777777" w:rsidR="00CC26BA" w:rsidRDefault="00CC26BA" w:rsidP="001D37CF">
      <w:pPr>
        <w:pStyle w:val="ListParagraph"/>
        <w:numPr>
          <w:ilvl w:val="0"/>
          <w:numId w:val="22"/>
        </w:numPr>
      </w:pPr>
      <w:r>
        <w:t>is</w:t>
      </w:r>
      <w:r w:rsidR="00C814CC">
        <w:t>sue any refunds (if applicable);</w:t>
      </w:r>
    </w:p>
    <w:p w14:paraId="19FF34E6" w14:textId="77777777" w:rsidR="00CC26BA" w:rsidRDefault="00CC26BA" w:rsidP="001D37CF">
      <w:pPr>
        <w:pStyle w:val="ListParagraph"/>
        <w:numPr>
          <w:ilvl w:val="0"/>
          <w:numId w:val="22"/>
        </w:numPr>
      </w:pPr>
      <w:r>
        <w:t>issue your employee with a Statement of Attainment for any completed units of competency</w:t>
      </w:r>
      <w:r w:rsidR="00C814CC">
        <w:t>;</w:t>
      </w:r>
      <w:r>
        <w:t xml:space="preserve">  </w:t>
      </w:r>
    </w:p>
    <w:p w14:paraId="19FF34E7" w14:textId="6D4B07E8" w:rsidR="00CC26BA" w:rsidRDefault="00CC26BA" w:rsidP="001D37CF">
      <w:pPr>
        <w:pStyle w:val="ListParagraph"/>
        <w:numPr>
          <w:ilvl w:val="0"/>
          <w:numId w:val="22"/>
        </w:numPr>
      </w:pPr>
      <w:r>
        <w:t>notify the relevant State Training Department (trainees only)</w:t>
      </w:r>
      <w:r w:rsidR="00C814CC">
        <w:t xml:space="preserve">; </w:t>
      </w:r>
    </w:p>
    <w:p w14:paraId="19FF34E8" w14:textId="727B4F42" w:rsidR="00CC26BA" w:rsidRDefault="00CC26BA" w:rsidP="00511CDE">
      <w:pPr>
        <w:pStyle w:val="ListParagraph"/>
        <w:numPr>
          <w:ilvl w:val="0"/>
          <w:numId w:val="22"/>
        </w:numPr>
        <w:spacing w:after="0"/>
      </w:pPr>
      <w:r>
        <w:t>notify the nominated Australian Apprenticeship Support Network (AASN) (trainees only)</w:t>
      </w:r>
      <w:r w:rsidR="00D757DB">
        <w:t>;</w:t>
      </w:r>
    </w:p>
    <w:p w14:paraId="1577BAF3" w14:textId="02447043" w:rsidR="00511CDE" w:rsidRPr="006A7705" w:rsidRDefault="00D757DB" w:rsidP="00511CDE">
      <w:pPr>
        <w:numPr>
          <w:ilvl w:val="0"/>
          <w:numId w:val="22"/>
        </w:numPr>
        <w:contextualSpacing/>
      </w:pPr>
      <w:r w:rsidRPr="006A7705">
        <w:t>approve a request in AVETARS to cancel the</w:t>
      </w:r>
      <w:r w:rsidR="00511CDE" w:rsidRPr="006A7705">
        <w:t xml:space="preserve"> contract (ACT funded students only).</w:t>
      </w:r>
    </w:p>
    <w:p w14:paraId="2D4BC52F" w14:textId="77777777" w:rsidR="00511CDE" w:rsidRPr="006A7705" w:rsidRDefault="00511CDE" w:rsidP="00511CDE">
      <w:pPr>
        <w:pStyle w:val="NoSpacing"/>
      </w:pPr>
      <w:r w:rsidRPr="006A7705">
        <w:t>ACT funded students</w:t>
      </w:r>
    </w:p>
    <w:p w14:paraId="5FAC5523" w14:textId="49280C61" w:rsidR="00511CDE" w:rsidRPr="004E06B8" w:rsidRDefault="00D757DB" w:rsidP="00511CDE">
      <w:r w:rsidRPr="006A7705">
        <w:t xml:space="preserve">If you or your employee wishes to cancel their training contract, you are required to login to AVETARS to request to ‘cancel the training contract’. </w:t>
      </w:r>
      <w:r w:rsidR="00511CDE" w:rsidRPr="006A7705">
        <w:t xml:space="preserve">Please refer to the </w:t>
      </w:r>
      <w:hyperlink r:id="rId42" w:history="1">
        <w:r w:rsidR="00511CDE" w:rsidRPr="006A7705">
          <w:rPr>
            <w:rStyle w:val="Hyperlink"/>
          </w:rPr>
          <w:t>AVETARS User Manual</w:t>
        </w:r>
      </w:hyperlink>
      <w:r w:rsidR="00511CDE" w:rsidRPr="006A7705">
        <w:t xml:space="preserve"> for more information. If this link doesn’t work please contact </w:t>
      </w:r>
      <w:hyperlink r:id="rId43" w:history="1">
        <w:r w:rsidR="00511CDE" w:rsidRPr="006A7705">
          <w:rPr>
            <w:rStyle w:val="Hyperlink"/>
          </w:rPr>
          <w:t>RTOadmin@atel.com.au</w:t>
        </w:r>
      </w:hyperlink>
      <w:r w:rsidR="00511CDE" w:rsidRPr="006A7705">
        <w:t xml:space="preserve"> for a copy. </w:t>
      </w:r>
    </w:p>
    <w:p w14:paraId="19FF34E9" w14:textId="77777777" w:rsidR="007E6C77" w:rsidRDefault="007E6C77" w:rsidP="00CC26BA">
      <w:pPr>
        <w:pStyle w:val="Heading1"/>
      </w:pPr>
      <w:bookmarkStart w:id="16" w:name="_Toc20149025"/>
      <w:r>
        <w:t>COURSE EXTENSION</w:t>
      </w:r>
      <w:bookmarkEnd w:id="16"/>
    </w:p>
    <w:p w14:paraId="19FF34EA" w14:textId="77777777" w:rsidR="007E6C77" w:rsidRDefault="007E6C77" w:rsidP="007E6C77">
      <w:r>
        <w:t xml:space="preserve">If your employee requires a course extension due to unforeseen or personal circumstances you must advise the trainer and assessor immediately. </w:t>
      </w:r>
    </w:p>
    <w:p w14:paraId="19FF34EB" w14:textId="77777777" w:rsidR="007E6C77" w:rsidRDefault="007E6C77" w:rsidP="007E6C77">
      <w:pPr>
        <w:pStyle w:val="NoSpacing"/>
      </w:pPr>
      <w:r>
        <w:t>Trainees</w:t>
      </w:r>
    </w:p>
    <w:p w14:paraId="19FF34EC" w14:textId="77777777" w:rsidR="007E6C77" w:rsidRDefault="007E6C77" w:rsidP="007E6C77">
      <w:r>
        <w:t xml:space="preserve">Once we received a request from both you and your employee, we will notify the nominated Australian Apprenticeship Support Network (AASN) or apply to the relevant State Training Department. You will be notified of the outcome by the relevant State Training Department. Extensions must be applied for before the training contract end date and cannot be submitted after. If an extension hasn’t been submitted before the training </w:t>
      </w:r>
      <w:r w:rsidR="00E841AE">
        <w:t xml:space="preserve">contract </w:t>
      </w:r>
      <w:r>
        <w:t xml:space="preserve">end date, the training contract will expire. </w:t>
      </w:r>
    </w:p>
    <w:p w14:paraId="19FF34ED" w14:textId="77777777" w:rsidR="00E841AE" w:rsidRDefault="00E841AE" w:rsidP="00E841AE">
      <w:pPr>
        <w:pStyle w:val="NoSpacing"/>
      </w:pPr>
      <w:r>
        <w:t>Non-trainees</w:t>
      </w:r>
    </w:p>
    <w:p w14:paraId="19FF34EE" w14:textId="29253AA8" w:rsidR="00E841AE" w:rsidRDefault="00E841AE" w:rsidP="00E841AE">
      <w:r>
        <w:t>We offer course ex</w:t>
      </w:r>
      <w:r w:rsidR="00142315">
        <w:t>tensions</w:t>
      </w:r>
      <w:bookmarkStart w:id="17" w:name="_GoBack"/>
      <w:bookmarkEnd w:id="17"/>
      <w:r>
        <w:t xml:space="preserve"> for one or three months. Fees apply; refer to </w:t>
      </w:r>
      <w:r>
        <w:rPr>
          <w:b/>
        </w:rPr>
        <w:t>A</w:t>
      </w:r>
      <w:r w:rsidRPr="00F14A19">
        <w:rPr>
          <w:b/>
        </w:rPr>
        <w:t>dditional fees</w:t>
      </w:r>
      <w:r>
        <w:t xml:space="preserve"> in this handbook. </w:t>
      </w:r>
    </w:p>
    <w:p w14:paraId="19FF34EF" w14:textId="77777777" w:rsidR="00CC26BA" w:rsidRDefault="00CC26BA" w:rsidP="00CC26BA">
      <w:pPr>
        <w:pStyle w:val="Heading1"/>
      </w:pPr>
      <w:bookmarkStart w:id="18" w:name="_Toc20149026"/>
      <w:r>
        <w:t>COMPLAINTS</w:t>
      </w:r>
      <w:bookmarkEnd w:id="18"/>
    </w:p>
    <w:p w14:paraId="19FF34F0" w14:textId="77777777" w:rsidR="00CC26BA" w:rsidRDefault="009D46AA" w:rsidP="00CC26BA">
      <w:r>
        <w:t xml:space="preserve">If you wish to make a complaint please submit your concerns in writing via email to: </w:t>
      </w:r>
      <w:hyperlink r:id="rId44" w:history="1">
        <w:r w:rsidRPr="00124A9C">
          <w:rPr>
            <w:rStyle w:val="Hyperlink"/>
          </w:rPr>
          <w:t>RTOadmin@atel.com.au</w:t>
        </w:r>
      </w:hyperlink>
      <w:r>
        <w:t xml:space="preserve"> </w:t>
      </w:r>
    </w:p>
    <w:p w14:paraId="19FF34F1" w14:textId="77777777" w:rsidR="009D46AA" w:rsidRDefault="009D46AA" w:rsidP="00CC26BA">
      <w:r>
        <w:t>We will attempt to address your concerns and reply within fourteen business days. If the matter is urgent, please contact us on</w:t>
      </w:r>
      <w:r w:rsidR="00ED7307">
        <w:t>:</w:t>
      </w:r>
      <w:r>
        <w:t xml:space="preserve"> </w:t>
      </w:r>
      <w:r w:rsidR="00ED7307">
        <w:t>(</w:t>
      </w:r>
      <w:r>
        <w:t>02</w:t>
      </w:r>
      <w:r w:rsidR="00ED7307">
        <w:t>)</w:t>
      </w:r>
      <w:r>
        <w:t xml:space="preserve"> 6024 0800.</w:t>
      </w:r>
    </w:p>
    <w:p w14:paraId="19FF34F2" w14:textId="77777777" w:rsidR="009D46AA" w:rsidRDefault="009D46AA" w:rsidP="009D46AA">
      <w:pPr>
        <w:pStyle w:val="Heading1"/>
      </w:pPr>
      <w:bookmarkStart w:id="19" w:name="_Toc20149027"/>
      <w:r>
        <w:lastRenderedPageBreak/>
        <w:t>FEEDBACK</w:t>
      </w:r>
      <w:bookmarkEnd w:id="19"/>
    </w:p>
    <w:p w14:paraId="19FF34F3" w14:textId="77777777" w:rsidR="004F7B3D" w:rsidRDefault="004F7B3D" w:rsidP="009D46AA">
      <w:r>
        <w:t>You will be provided with the opportunity to give feedback through the following methods:</w:t>
      </w:r>
    </w:p>
    <w:p w14:paraId="19FF34F4" w14:textId="77777777" w:rsidR="009D46AA" w:rsidRDefault="004F7B3D" w:rsidP="001D37CF">
      <w:pPr>
        <w:pStyle w:val="ListParagraph"/>
        <w:numPr>
          <w:ilvl w:val="0"/>
          <w:numId w:val="23"/>
        </w:numPr>
      </w:pPr>
      <w:r>
        <w:t>AQTF Employer survey – this is a mandatory survey we must provide, however it is optional for you to complete</w:t>
      </w:r>
      <w:r w:rsidR="00ED7307">
        <w:t>.</w:t>
      </w:r>
    </w:p>
    <w:p w14:paraId="19FF34F5" w14:textId="77777777" w:rsidR="004F7B3D" w:rsidRDefault="004F7B3D" w:rsidP="001D37CF">
      <w:pPr>
        <w:pStyle w:val="ListParagraph"/>
        <w:numPr>
          <w:ilvl w:val="0"/>
          <w:numId w:val="23"/>
        </w:numPr>
      </w:pPr>
      <w:r>
        <w:t>Online survey – you may be contacted via text or email to participate in a</w:t>
      </w:r>
      <w:r w:rsidR="00ED7307">
        <w:t>n optional</w:t>
      </w:r>
      <w:r>
        <w:t xml:space="preserve"> survey generated by us to gain feedback on our service standards, industry trends or other focus areas</w:t>
      </w:r>
      <w:r w:rsidR="00ED7307">
        <w:t>.</w:t>
      </w:r>
    </w:p>
    <w:p w14:paraId="19FF34F6" w14:textId="77777777" w:rsidR="004F7B3D" w:rsidRDefault="004F7B3D" w:rsidP="001D37CF">
      <w:pPr>
        <w:pStyle w:val="ListParagraph"/>
        <w:numPr>
          <w:ilvl w:val="0"/>
          <w:numId w:val="23"/>
        </w:numPr>
      </w:pPr>
      <w:r>
        <w:t>Online industry engagement – you may be contacted via text or email to participate in a</w:t>
      </w:r>
      <w:r w:rsidR="00ED7307">
        <w:t>n optional</w:t>
      </w:r>
      <w:r>
        <w:t xml:space="preserve"> survey generated by us to gain industry intelligence on current trends, issues, training needs or other focus areas</w:t>
      </w:r>
      <w:r w:rsidR="00ED7307">
        <w:t>.</w:t>
      </w:r>
    </w:p>
    <w:p w14:paraId="19FF34F7" w14:textId="77777777" w:rsidR="009B2D09" w:rsidRDefault="004F7B3D">
      <w:r>
        <w:t xml:space="preserve">Please note that we do not engage the services of third party providers to conduct surveys on our behalf. If we were to engage in such an activity we will advise you in writing and you would have the opportunity to opt out.  </w:t>
      </w:r>
    </w:p>
    <w:p w14:paraId="19FF34F8" w14:textId="77777777" w:rsidR="00275BEA" w:rsidRDefault="00275BEA" w:rsidP="00275BEA">
      <w:pPr>
        <w:pStyle w:val="Heading1"/>
      </w:pPr>
      <w:bookmarkStart w:id="20" w:name="_Toc20149028"/>
      <w:r>
        <w:t>CONTACT DETAILS</w:t>
      </w:r>
      <w:bookmarkEnd w:id="20"/>
    </w:p>
    <w:p w14:paraId="19FF34F9" w14:textId="77777777" w:rsidR="00275BEA" w:rsidRDefault="00275BEA" w:rsidP="00275BEA">
      <w:r>
        <w:t>If you have any questions, feedback or concerns about any aspect</w:t>
      </w:r>
      <w:r w:rsidR="00545355">
        <w:t xml:space="preserve"> of our services please contact us.</w:t>
      </w:r>
    </w:p>
    <w:p w14:paraId="19FF34FA" w14:textId="77777777" w:rsidR="00275BEA" w:rsidRPr="000F09BA" w:rsidRDefault="00275BEA" w:rsidP="000F09BA">
      <w:pPr>
        <w:pStyle w:val="NoSpacing"/>
      </w:pPr>
      <w:r>
        <w:t>V</w:t>
      </w:r>
      <w:r w:rsidR="00545355">
        <w:t xml:space="preserve">isit </w:t>
      </w:r>
      <w:r>
        <w:tab/>
      </w:r>
      <w:r>
        <w:tab/>
      </w:r>
      <w:r>
        <w:tab/>
      </w:r>
      <w:r w:rsidR="0087365C">
        <w:tab/>
      </w:r>
      <w:r w:rsidR="00545355">
        <w:tab/>
      </w:r>
      <w:r w:rsidRPr="000F09BA">
        <w:t>C</w:t>
      </w:r>
      <w:r w:rsidR="00545355" w:rsidRPr="000F09BA">
        <w:t>all or Email</w:t>
      </w:r>
      <w:r w:rsidRPr="000F09BA">
        <w:tab/>
      </w:r>
      <w:r w:rsidRPr="000F09BA">
        <w:tab/>
      </w:r>
      <w:r w:rsidRPr="000F09BA">
        <w:tab/>
      </w:r>
      <w:r w:rsidR="00545355" w:rsidRPr="000F09BA">
        <w:tab/>
        <w:t>Post</w:t>
      </w:r>
    </w:p>
    <w:p w14:paraId="19FF34FB" w14:textId="77777777" w:rsidR="00275BEA" w:rsidRDefault="00275BEA" w:rsidP="00275BEA">
      <w:pPr>
        <w:spacing w:after="0"/>
      </w:pPr>
      <w:r>
        <w:t xml:space="preserve">2 Michael Drive </w:t>
      </w:r>
      <w:r>
        <w:tab/>
      </w:r>
      <w:r>
        <w:tab/>
      </w:r>
      <w:r w:rsidR="0087365C">
        <w:tab/>
      </w:r>
      <w:r>
        <w:t>Ph: 02 6024 0800</w:t>
      </w:r>
      <w:r>
        <w:tab/>
      </w:r>
      <w:r>
        <w:tab/>
        <w:t xml:space="preserve"> </w:t>
      </w:r>
      <w:r w:rsidR="00545355">
        <w:tab/>
      </w:r>
      <w:r w:rsidR="00545355">
        <w:tab/>
        <w:t>PO Box 603</w:t>
      </w:r>
    </w:p>
    <w:p w14:paraId="19FF34FC" w14:textId="77777777" w:rsidR="00275BEA" w:rsidRDefault="00275BEA" w:rsidP="00275BEA">
      <w:pPr>
        <w:spacing w:after="0"/>
      </w:pPr>
      <w:r>
        <w:t xml:space="preserve">Wodonga VIC 3690 </w:t>
      </w:r>
      <w:r w:rsidR="00545355">
        <w:tab/>
      </w:r>
      <w:r w:rsidR="00545355">
        <w:tab/>
      </w:r>
      <w:r w:rsidR="00545355">
        <w:tab/>
        <w:t xml:space="preserve">E: </w:t>
      </w:r>
      <w:hyperlink r:id="rId45" w:history="1">
        <w:r w:rsidR="00545355" w:rsidRPr="00124A9C">
          <w:rPr>
            <w:rStyle w:val="Hyperlink"/>
          </w:rPr>
          <w:t>RTOadmin@atel.com.au</w:t>
        </w:r>
      </w:hyperlink>
      <w:r w:rsidR="00545355">
        <w:tab/>
      </w:r>
      <w:r w:rsidR="00545355">
        <w:tab/>
      </w:r>
      <w:r w:rsidR="00545355">
        <w:tab/>
        <w:t>Wodonga VIC 3690</w:t>
      </w:r>
    </w:p>
    <w:p w14:paraId="19FF34FD" w14:textId="77777777" w:rsidR="00455C8B" w:rsidRDefault="00455C8B" w:rsidP="005E5381">
      <w:pPr>
        <w:jc w:val="center"/>
        <w:rPr>
          <w:color w:val="808080" w:themeColor="background1" w:themeShade="80"/>
        </w:rPr>
      </w:pPr>
    </w:p>
    <w:p w14:paraId="1DE9760D" w14:textId="7A4323CD" w:rsidR="00B06D0D" w:rsidRDefault="00B06D0D" w:rsidP="005E5381">
      <w:pPr>
        <w:jc w:val="center"/>
        <w:rPr>
          <w:color w:val="808080" w:themeColor="background1" w:themeShade="80"/>
        </w:rPr>
      </w:pPr>
    </w:p>
    <w:p w14:paraId="493B128A" w14:textId="77777777" w:rsidR="00B06D0D" w:rsidRDefault="00B06D0D" w:rsidP="005E5381">
      <w:pPr>
        <w:jc w:val="center"/>
        <w:rPr>
          <w:color w:val="808080" w:themeColor="background1" w:themeShade="80"/>
        </w:rPr>
      </w:pPr>
    </w:p>
    <w:p w14:paraId="2A7C43AD" w14:textId="77777777" w:rsidR="00B06D0D" w:rsidRDefault="00B06D0D" w:rsidP="005E5381">
      <w:pPr>
        <w:jc w:val="center"/>
        <w:rPr>
          <w:color w:val="808080" w:themeColor="background1" w:themeShade="80"/>
        </w:rPr>
      </w:pPr>
    </w:p>
    <w:p w14:paraId="3669CC90" w14:textId="77777777" w:rsidR="00B06D0D" w:rsidRDefault="00B06D0D" w:rsidP="005E5381">
      <w:pPr>
        <w:jc w:val="center"/>
        <w:rPr>
          <w:color w:val="808080" w:themeColor="background1" w:themeShade="80"/>
        </w:rPr>
      </w:pPr>
    </w:p>
    <w:p w14:paraId="49ED5266" w14:textId="77777777" w:rsidR="00B06D0D" w:rsidRDefault="00B06D0D" w:rsidP="005E5381">
      <w:pPr>
        <w:jc w:val="center"/>
        <w:rPr>
          <w:color w:val="808080" w:themeColor="background1" w:themeShade="80"/>
        </w:rPr>
      </w:pPr>
    </w:p>
    <w:p w14:paraId="6819905B" w14:textId="77777777" w:rsidR="00B06D0D" w:rsidRDefault="00B06D0D" w:rsidP="005E5381">
      <w:pPr>
        <w:jc w:val="center"/>
        <w:rPr>
          <w:color w:val="808080" w:themeColor="background1" w:themeShade="80"/>
        </w:rPr>
      </w:pPr>
    </w:p>
    <w:p w14:paraId="50CB7F41" w14:textId="77777777" w:rsidR="00B06D0D" w:rsidRDefault="00B06D0D" w:rsidP="005E5381">
      <w:pPr>
        <w:jc w:val="center"/>
        <w:rPr>
          <w:color w:val="808080" w:themeColor="background1" w:themeShade="80"/>
        </w:rPr>
      </w:pPr>
    </w:p>
    <w:p w14:paraId="520DFF8B" w14:textId="77777777" w:rsidR="00B06D0D" w:rsidRDefault="00B06D0D" w:rsidP="005E5381">
      <w:pPr>
        <w:jc w:val="center"/>
        <w:rPr>
          <w:color w:val="808080" w:themeColor="background1" w:themeShade="80"/>
        </w:rPr>
      </w:pPr>
    </w:p>
    <w:p w14:paraId="0D2868B1" w14:textId="77777777" w:rsidR="00B06D0D" w:rsidRDefault="00B06D0D" w:rsidP="005E5381">
      <w:pPr>
        <w:jc w:val="center"/>
        <w:rPr>
          <w:color w:val="808080" w:themeColor="background1" w:themeShade="80"/>
        </w:rPr>
      </w:pPr>
    </w:p>
    <w:p w14:paraId="7785F012" w14:textId="77777777" w:rsidR="00B06D0D" w:rsidRDefault="00B06D0D" w:rsidP="005E5381">
      <w:pPr>
        <w:jc w:val="center"/>
        <w:rPr>
          <w:color w:val="808080" w:themeColor="background1" w:themeShade="80"/>
        </w:rPr>
      </w:pPr>
    </w:p>
    <w:p w14:paraId="0923B7A0" w14:textId="77777777" w:rsidR="00B06D0D" w:rsidRDefault="00B06D0D" w:rsidP="005E5381">
      <w:pPr>
        <w:jc w:val="center"/>
        <w:rPr>
          <w:color w:val="808080" w:themeColor="background1" w:themeShade="80"/>
        </w:rPr>
      </w:pPr>
    </w:p>
    <w:p w14:paraId="1EC7359D" w14:textId="77777777" w:rsidR="00B06D0D" w:rsidRDefault="00B06D0D" w:rsidP="005E5381">
      <w:pPr>
        <w:jc w:val="center"/>
        <w:rPr>
          <w:color w:val="808080" w:themeColor="background1" w:themeShade="80"/>
        </w:rPr>
      </w:pPr>
    </w:p>
    <w:p w14:paraId="47F34356" w14:textId="77777777" w:rsidR="00B06D0D" w:rsidRDefault="00B06D0D" w:rsidP="005E5381">
      <w:pPr>
        <w:jc w:val="center"/>
        <w:rPr>
          <w:color w:val="808080" w:themeColor="background1" w:themeShade="80"/>
        </w:rPr>
      </w:pPr>
    </w:p>
    <w:p w14:paraId="18076866" w14:textId="77777777" w:rsidR="00B06D0D" w:rsidRDefault="00B06D0D" w:rsidP="005E5381">
      <w:pPr>
        <w:jc w:val="center"/>
        <w:rPr>
          <w:color w:val="808080" w:themeColor="background1" w:themeShade="80"/>
        </w:rPr>
      </w:pPr>
    </w:p>
    <w:p w14:paraId="382E9CF9" w14:textId="77777777" w:rsidR="00B06D0D" w:rsidRPr="005E5381" w:rsidRDefault="00B06D0D" w:rsidP="00B06D0D">
      <w:pPr>
        <w:jc w:val="center"/>
        <w:rPr>
          <w:color w:val="808080" w:themeColor="background1" w:themeShade="80"/>
        </w:rPr>
      </w:pPr>
      <w:r w:rsidRPr="005E5381">
        <w:rPr>
          <w:color w:val="808080" w:themeColor="background1" w:themeShade="80"/>
        </w:rPr>
        <w:lastRenderedPageBreak/>
        <w:t>This page is intentionally left blank.</w:t>
      </w:r>
    </w:p>
    <w:p w14:paraId="329B0810" w14:textId="77777777" w:rsidR="00B06D0D" w:rsidRDefault="00B06D0D" w:rsidP="005E5381">
      <w:pPr>
        <w:jc w:val="center"/>
        <w:rPr>
          <w:color w:val="808080" w:themeColor="background1" w:themeShade="80"/>
        </w:rPr>
      </w:pPr>
    </w:p>
    <w:p w14:paraId="19FF34FE" w14:textId="77777777" w:rsidR="00455C8B" w:rsidRDefault="00455C8B" w:rsidP="005E5381">
      <w:pPr>
        <w:jc w:val="center"/>
        <w:rPr>
          <w:color w:val="808080" w:themeColor="background1" w:themeShade="80"/>
        </w:rPr>
      </w:pPr>
    </w:p>
    <w:p w14:paraId="19FF34FF" w14:textId="77777777" w:rsidR="00455C8B" w:rsidRDefault="00455C8B" w:rsidP="005E5381">
      <w:pPr>
        <w:jc w:val="center"/>
        <w:rPr>
          <w:color w:val="808080" w:themeColor="background1" w:themeShade="80"/>
        </w:rPr>
      </w:pPr>
    </w:p>
    <w:p w14:paraId="19FF3500" w14:textId="77777777" w:rsidR="00455C8B" w:rsidRDefault="00455C8B" w:rsidP="005E5381">
      <w:pPr>
        <w:jc w:val="center"/>
        <w:rPr>
          <w:color w:val="808080" w:themeColor="background1" w:themeShade="80"/>
        </w:rPr>
      </w:pPr>
    </w:p>
    <w:p w14:paraId="19FF3501" w14:textId="77777777" w:rsidR="00455C8B" w:rsidRDefault="00455C8B" w:rsidP="005E5381">
      <w:pPr>
        <w:jc w:val="center"/>
        <w:rPr>
          <w:color w:val="808080" w:themeColor="background1" w:themeShade="80"/>
        </w:rPr>
      </w:pPr>
    </w:p>
    <w:p w14:paraId="19FF3502" w14:textId="77777777" w:rsidR="00455C8B" w:rsidRDefault="00455C8B" w:rsidP="005E5381">
      <w:pPr>
        <w:jc w:val="center"/>
        <w:rPr>
          <w:color w:val="808080" w:themeColor="background1" w:themeShade="80"/>
        </w:rPr>
      </w:pPr>
    </w:p>
    <w:p w14:paraId="19FF3503" w14:textId="77777777" w:rsidR="00455C8B" w:rsidRDefault="00455C8B" w:rsidP="005E5381">
      <w:pPr>
        <w:jc w:val="center"/>
        <w:rPr>
          <w:color w:val="808080" w:themeColor="background1" w:themeShade="80"/>
        </w:rPr>
      </w:pPr>
    </w:p>
    <w:p w14:paraId="19FF3504" w14:textId="77777777" w:rsidR="00455C8B" w:rsidRDefault="00455C8B" w:rsidP="005E5381">
      <w:pPr>
        <w:jc w:val="center"/>
        <w:rPr>
          <w:color w:val="808080" w:themeColor="background1" w:themeShade="80"/>
        </w:rPr>
      </w:pPr>
    </w:p>
    <w:p w14:paraId="19FF3505" w14:textId="77777777" w:rsidR="00455C8B" w:rsidRDefault="00455C8B" w:rsidP="005E5381">
      <w:pPr>
        <w:jc w:val="center"/>
        <w:rPr>
          <w:color w:val="808080" w:themeColor="background1" w:themeShade="80"/>
        </w:rPr>
      </w:pPr>
    </w:p>
    <w:p w14:paraId="19FF3506" w14:textId="77777777" w:rsidR="00455C8B" w:rsidRDefault="00455C8B" w:rsidP="005E5381">
      <w:pPr>
        <w:jc w:val="center"/>
        <w:rPr>
          <w:color w:val="808080" w:themeColor="background1" w:themeShade="80"/>
        </w:rPr>
      </w:pPr>
    </w:p>
    <w:p w14:paraId="19FF3507" w14:textId="77777777" w:rsidR="00455C8B" w:rsidRDefault="00455C8B" w:rsidP="005E5381">
      <w:pPr>
        <w:jc w:val="center"/>
        <w:rPr>
          <w:color w:val="808080" w:themeColor="background1" w:themeShade="80"/>
        </w:rPr>
      </w:pPr>
    </w:p>
    <w:p w14:paraId="19FF3508" w14:textId="77777777" w:rsidR="00455C8B" w:rsidRDefault="00455C8B" w:rsidP="005E5381">
      <w:pPr>
        <w:jc w:val="center"/>
        <w:rPr>
          <w:color w:val="808080" w:themeColor="background1" w:themeShade="80"/>
        </w:rPr>
      </w:pPr>
    </w:p>
    <w:p w14:paraId="19FF3509" w14:textId="77777777" w:rsidR="00455C8B" w:rsidRDefault="00455C8B" w:rsidP="005E5381">
      <w:pPr>
        <w:jc w:val="center"/>
        <w:rPr>
          <w:color w:val="808080" w:themeColor="background1" w:themeShade="80"/>
        </w:rPr>
      </w:pPr>
    </w:p>
    <w:p w14:paraId="19FF350A" w14:textId="77777777" w:rsidR="00455C8B" w:rsidRDefault="00455C8B" w:rsidP="005E5381">
      <w:pPr>
        <w:jc w:val="center"/>
        <w:rPr>
          <w:color w:val="808080" w:themeColor="background1" w:themeShade="80"/>
        </w:rPr>
      </w:pPr>
    </w:p>
    <w:p w14:paraId="19FF3510" w14:textId="77777777" w:rsidR="005E5381" w:rsidRPr="00275BEA" w:rsidRDefault="005E5381" w:rsidP="00275BEA">
      <w:pPr>
        <w:spacing w:after="0"/>
      </w:pPr>
    </w:p>
    <w:sectPr w:rsidR="005E5381" w:rsidRPr="00275BEA" w:rsidSect="001D4DBC">
      <w:headerReference w:type="even" r:id="rId46"/>
      <w:headerReference w:type="default" r:id="rId47"/>
      <w:footerReference w:type="default" r:id="rId48"/>
      <w:headerReference w:type="first" r:id="rId49"/>
      <w:footerReference w:type="first" r:id="rId50"/>
      <w:pgSz w:w="11906" w:h="16838"/>
      <w:pgMar w:top="226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F351D" w14:textId="77777777" w:rsidR="00FF4239" w:rsidRDefault="00FF4239" w:rsidP="007737B9">
      <w:pPr>
        <w:spacing w:after="0" w:line="240" w:lineRule="auto"/>
      </w:pPr>
      <w:r>
        <w:separator/>
      </w:r>
    </w:p>
  </w:endnote>
  <w:endnote w:type="continuationSeparator" w:id="0">
    <w:p w14:paraId="19FF351E" w14:textId="77777777" w:rsidR="00FF4239" w:rsidRDefault="00FF4239" w:rsidP="00773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0DD55" w14:textId="77777777" w:rsidR="00FF4239" w:rsidRDefault="00FF42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C2962" w14:textId="77777777" w:rsidR="00FF4239" w:rsidRDefault="00FF42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95970" w14:textId="77777777" w:rsidR="00FF4239" w:rsidRDefault="00FF42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5" w14:textId="243889A7" w:rsidR="00FF4239" w:rsidRPr="009C13C7" w:rsidRDefault="00FF4239" w:rsidP="009C13C7">
    <w:pPr>
      <w:tabs>
        <w:tab w:val="center" w:pos="4513"/>
        <w:tab w:val="right" w:pos="9026"/>
      </w:tabs>
      <w:spacing w:after="0" w:line="240" w:lineRule="auto"/>
      <w:rPr>
        <w:rFonts w:ascii="Calibri" w:eastAsia="Calibri" w:hAnsi="Calibri" w:cs="Times New Roman"/>
        <w:sz w:val="24"/>
      </w:rPr>
    </w:pPr>
    <w:r w:rsidRPr="009C13C7">
      <w:rPr>
        <w:rFonts w:ascii="Calibri" w:eastAsia="Calibri" w:hAnsi="Calibri" w:cs="Times New Roman"/>
        <w:b/>
        <w:bCs/>
        <w:noProof/>
        <w:sz w:val="20"/>
        <w:lang w:eastAsia="en-AU"/>
      </w:rPr>
      <w:t>Version</w:t>
    </w:r>
    <w:r w:rsidRPr="009C13C7">
      <w:rPr>
        <w:rFonts w:ascii="Calibri" w:eastAsia="Calibri" w:hAnsi="Calibri" w:cs="Times New Roman"/>
        <w:b/>
        <w:bCs/>
        <w:noProof/>
        <w:lang w:eastAsia="en-AU"/>
      </w:rPr>
      <w:t xml:space="preserve"> </w:t>
    </w:r>
    <w:sdt>
      <w:sdtPr>
        <w:rPr>
          <w:rFonts w:ascii="Calibri" w:eastAsia="Calibri" w:hAnsi="Calibri" w:cs="Calibri"/>
          <w:b/>
          <w:sz w:val="20"/>
          <w:szCs w:val="20"/>
        </w:rPr>
        <w:alias w:val="Current Version"/>
        <w:tag w:val="Current_x0020_Version"/>
        <w:id w:val="215013823"/>
        <w:dataBinding w:prefixMappings="xmlns:ns0='http://schemas.microsoft.com/office/2006/metadata/properties' xmlns:ns1='http://www.w3.org/2001/XMLSchema-instance' xmlns:ns2='http://schemas.microsoft.com/office/infopath/2007/PartnerControls' xmlns:ns3='63472a23-18d5-49f4-a753-ac96ee26a144' " w:xpath="/ns0:properties[1]/documentManagement[1]/ns3:Current_x0020_Version[1]" w:storeItemID="{D5BCE8A6-2713-4B18-8E6C-E3AA9E49BFB2}"/>
        <w:text/>
      </w:sdtPr>
      <w:sdtEndPr/>
      <w:sdtContent>
        <w:r w:rsidR="00142315">
          <w:rPr>
            <w:rFonts w:ascii="Calibri" w:eastAsia="Calibri" w:hAnsi="Calibri" w:cs="Calibri"/>
            <w:b/>
            <w:sz w:val="20"/>
            <w:szCs w:val="20"/>
          </w:rPr>
          <w:t>4.2</w:t>
        </w:r>
      </w:sdtContent>
    </w:sdt>
    <w:r>
      <w:rPr>
        <w:noProof/>
        <w:lang w:eastAsia="en-AU"/>
      </w:rPr>
      <w:drawing>
        <wp:anchor distT="0" distB="0" distL="114300" distR="114300" simplePos="0" relativeHeight="251670528" behindDoc="1" locked="0" layoutInCell="1" allowOverlap="1" wp14:anchorId="19FF3533" wp14:editId="01FFA5B7">
          <wp:simplePos x="0" y="0"/>
          <wp:positionH relativeFrom="column">
            <wp:posOffset>-120650</wp:posOffset>
          </wp:positionH>
          <wp:positionV relativeFrom="paragraph">
            <wp:posOffset>3810</wp:posOffset>
          </wp:positionV>
          <wp:extent cx="7279005" cy="640080"/>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 bottom page.png"/>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79005" cy="640080"/>
                  </a:xfrm>
                  <a:prstGeom prst="rect">
                    <a:avLst/>
                  </a:prstGeom>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8" w14:textId="77777777" w:rsidR="00FF4239" w:rsidRDefault="00FF4239">
    <w:pPr>
      <w:pStyle w:val="Footer"/>
    </w:pPr>
    <w:r>
      <w:rPr>
        <w:noProof/>
        <w:color w:val="808080" w:themeColor="background1" w:themeShade="80"/>
        <w:spacing w:val="60"/>
        <w:lang w:eastAsia="en-AU"/>
      </w:rPr>
      <w:drawing>
        <wp:anchor distT="0" distB="0" distL="114300" distR="114300" simplePos="0" relativeHeight="251672576" behindDoc="1" locked="0" layoutInCell="1" allowOverlap="1" wp14:anchorId="19FF3539" wp14:editId="19FF353A">
          <wp:simplePos x="0" y="0"/>
          <wp:positionH relativeFrom="column">
            <wp:posOffset>-91440</wp:posOffset>
          </wp:positionH>
          <wp:positionV relativeFrom="paragraph">
            <wp:posOffset>10188</wp:posOffset>
          </wp:positionV>
          <wp:extent cx="7279559" cy="64008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 bottom page.png"/>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79559" cy="640080"/>
                  </a:xfrm>
                  <a:prstGeom prst="rect">
                    <a:avLst/>
                  </a:prstGeom>
                </pic:spPr>
              </pic:pic>
            </a:graphicData>
          </a:graphic>
          <wp14:sizeRelH relativeFrom="page">
            <wp14:pctWidth>0</wp14:pctWidth>
          </wp14:sizeRelH>
          <wp14:sizeRelV relativeFrom="page">
            <wp14:pctHeight>0</wp14:pctHeight>
          </wp14:sizeRelV>
        </wp:anchor>
      </w:drawing>
    </w:r>
    <w:r>
      <w:rPr>
        <w:color w:val="808080" w:themeColor="background1" w:themeShade="80"/>
        <w:spacing w:val="60"/>
      </w:rPr>
      <w:t>Page</w:t>
    </w:r>
    <w:r>
      <w:t xml:space="preserve"> | </w:t>
    </w:r>
    <w:r>
      <w:fldChar w:fldCharType="begin"/>
    </w:r>
    <w:r>
      <w:instrText xml:space="preserve"> PAGE   \* MERGEFORMAT </w:instrText>
    </w:r>
    <w:r>
      <w:fldChar w:fldCharType="separate"/>
    </w:r>
    <w:r w:rsidR="00142315" w:rsidRPr="00142315">
      <w:rPr>
        <w:b/>
        <w:bCs/>
        <w:noProof/>
      </w:rPr>
      <w:t>15</w:t>
    </w:r>
    <w:r>
      <w:rPr>
        <w:b/>
        <w:bCs/>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A" w14:textId="74D900F7" w:rsidR="00FF4239" w:rsidRPr="00CC2FCF" w:rsidRDefault="00FF4239">
    <w:pPr>
      <w:pStyle w:val="Footer"/>
      <w:rPr>
        <w:sz w:val="24"/>
      </w:rPr>
    </w:pPr>
    <w:r>
      <w:rPr>
        <w:noProof/>
        <w:color w:val="808080" w:themeColor="background1" w:themeShade="80"/>
        <w:spacing w:val="60"/>
        <w:lang w:eastAsia="en-AU"/>
      </w:rPr>
      <w:drawing>
        <wp:anchor distT="0" distB="0" distL="114300" distR="114300" simplePos="0" relativeHeight="251671552" behindDoc="1" locked="0" layoutInCell="1" allowOverlap="1" wp14:anchorId="19FF353E" wp14:editId="19FF353F">
          <wp:simplePos x="0" y="0"/>
          <wp:positionH relativeFrom="column">
            <wp:posOffset>-122969</wp:posOffset>
          </wp:positionH>
          <wp:positionV relativeFrom="paragraph">
            <wp:posOffset>10685</wp:posOffset>
          </wp:positionV>
          <wp:extent cx="7279559" cy="640080"/>
          <wp:effectExtent l="0" t="0" r="0" b="762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 bottom page.png"/>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79559" cy="640080"/>
                  </a:xfrm>
                  <a:prstGeom prst="rect">
                    <a:avLst/>
                  </a:prstGeom>
                </pic:spPr>
              </pic:pic>
            </a:graphicData>
          </a:graphic>
          <wp14:sizeRelH relativeFrom="page">
            <wp14:pctWidth>0</wp14:pctWidth>
          </wp14:sizeRelH>
          <wp14:sizeRelV relativeFrom="page">
            <wp14:pctHeight>0</wp14:pctHeight>
          </wp14:sizeRelV>
        </wp:anchor>
      </w:drawing>
    </w:r>
    <w:r w:rsidRPr="001D4DBC">
      <w:rPr>
        <w:noProof/>
        <w:color w:val="808080" w:themeColor="background1" w:themeShade="80"/>
        <w:spacing w:val="60"/>
        <w:lang w:eastAsia="en-AU"/>
      </w:rPr>
      <w:t>Page</w:t>
    </w:r>
    <w:r>
      <w:rPr>
        <w:noProof/>
        <w:lang w:eastAsia="en-AU"/>
      </w:rPr>
      <w:t xml:space="preserve"> | </w:t>
    </w:r>
    <w:r w:rsidRPr="001D4DBC">
      <w:rPr>
        <w:noProof/>
        <w:lang w:eastAsia="en-AU"/>
      </w:rPr>
      <w:fldChar w:fldCharType="begin"/>
    </w:r>
    <w:r>
      <w:rPr>
        <w:noProof/>
        <w:lang w:eastAsia="en-AU"/>
      </w:rPr>
      <w:instrText xml:space="preserve"> PAGE   \* MERGEFORMAT </w:instrText>
    </w:r>
    <w:r w:rsidRPr="001D4DBC">
      <w:rPr>
        <w:noProof/>
        <w:lang w:eastAsia="en-AU"/>
      </w:rPr>
      <w:fldChar w:fldCharType="separate"/>
    </w:r>
    <w:r w:rsidR="00142315" w:rsidRPr="00142315">
      <w:rPr>
        <w:b/>
        <w:bCs/>
        <w:noProof/>
        <w:lang w:eastAsia="en-AU"/>
      </w:rPr>
      <w:t>1</w:t>
    </w:r>
    <w:r w:rsidRPr="001D4DBC">
      <w:rPr>
        <w:b/>
        <w:bCs/>
        <w:noProof/>
        <w:lang w:eastAsia="en-AU"/>
      </w:rPr>
      <w:fldChar w:fldCharType="end"/>
    </w:r>
    <w:r>
      <w:rPr>
        <w:b/>
        <w:bCs/>
        <w:noProof/>
        <w:lang w:eastAsia="en-AU"/>
      </w:rPr>
      <w:tab/>
    </w:r>
    <w:r>
      <w:rPr>
        <w:b/>
        <w:bCs/>
        <w:noProof/>
        <w:lang w:eastAsia="en-AU"/>
      </w:rPr>
      <w:tab/>
    </w:r>
    <w:r>
      <w:rPr>
        <w:b/>
        <w:bCs/>
        <w:noProof/>
        <w:lang w:eastAsia="en-AU"/>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F351B" w14:textId="77777777" w:rsidR="00FF4239" w:rsidRDefault="00FF4239" w:rsidP="007737B9">
      <w:pPr>
        <w:spacing w:after="0" w:line="240" w:lineRule="auto"/>
      </w:pPr>
      <w:r>
        <w:separator/>
      </w:r>
    </w:p>
  </w:footnote>
  <w:footnote w:type="continuationSeparator" w:id="0">
    <w:p w14:paraId="19FF351C" w14:textId="77777777" w:rsidR="00FF4239" w:rsidRDefault="00FF4239" w:rsidP="007737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1F" w14:textId="77777777" w:rsidR="00FF4239" w:rsidRDefault="00142315">
    <w:pPr>
      <w:pStyle w:val="Header"/>
    </w:pPr>
    <w:r>
      <w:rPr>
        <w:noProof/>
        <w:lang w:eastAsia="en-AU"/>
      </w:rPr>
      <w:pict w14:anchorId="19FF35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47" o:spid="_x0000_s2077" type="#_x0000_t75" style="position:absolute;margin-left:0;margin-top:0;width:522.85pt;height:383.7pt;z-index:-251641856;mso-position-horizontal:center;mso-position-horizontal-relative:margin;mso-position-vertical:center;mso-position-vertical-relative:margin" o:allowincell="f">
          <v:imagedata r:id="rId1" o:title="BLUE ATEL ARROW"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0" w14:textId="77777777" w:rsidR="00FF4239" w:rsidRDefault="00142315">
    <w:pPr>
      <w:pStyle w:val="Header"/>
    </w:pPr>
    <w:r>
      <w:rPr>
        <w:noProof/>
        <w:lang w:eastAsia="en-AU"/>
      </w:rPr>
      <w:pict w14:anchorId="19FF3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48" o:spid="_x0000_s2078" type="#_x0000_t75" style="position:absolute;margin-left:0;margin-top:0;width:522.85pt;height:383.7pt;z-index:-251640832;mso-position-horizontal:center;mso-position-horizontal-relative:margin;mso-position-vertical:center;mso-position-vertical-relative:margin" o:allowincell="f">
          <v:imagedata r:id="rId1" o:title="BLUE ATEL ARROW"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1" w14:textId="77777777" w:rsidR="00FF4239" w:rsidRDefault="00142315">
    <w:pPr>
      <w:pStyle w:val="Header"/>
    </w:pPr>
    <w:r>
      <w:rPr>
        <w:noProof/>
        <w:lang w:eastAsia="en-AU"/>
      </w:rPr>
      <w:pict w14:anchorId="19FF3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46" o:spid="_x0000_s2076" type="#_x0000_t75" style="position:absolute;margin-left:0;margin-top:0;width:522.85pt;height:383.7pt;z-index:-251642880;mso-position-horizontal:center;mso-position-horizontal-relative:margin;mso-position-vertical:center;mso-position-vertical-relative:margin" o:allowincell="f">
          <v:imagedata r:id="rId1" o:title="BLUE ATEL ARROW"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2" w14:textId="77777777" w:rsidR="00FF4239" w:rsidRDefault="00142315">
    <w:pPr>
      <w:pStyle w:val="Header"/>
    </w:pPr>
    <w:r>
      <w:rPr>
        <w:noProof/>
        <w:lang w:eastAsia="en-AU"/>
      </w:rPr>
      <w:pict w14:anchorId="19FF35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50" o:spid="_x0000_s2080" type="#_x0000_t75" style="position:absolute;margin-left:0;margin-top:0;width:522.85pt;height:383.7pt;z-index:-251638784;mso-position-horizontal:center;mso-position-horizontal-relative:margin;mso-position-vertical:center;mso-position-vertical-relative:margin" o:allowincell="f">
          <v:imagedata r:id="rId1" o:title="BLUE ATEL ARROW"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3" w14:textId="77777777" w:rsidR="00FF4239" w:rsidRDefault="00142315">
    <w:pPr>
      <w:pStyle w:val="Header"/>
    </w:pPr>
    <w:r>
      <w:rPr>
        <w:noProof/>
        <w:lang w:eastAsia="en-AU"/>
      </w:rPr>
      <w:pict w14:anchorId="19FF35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51" o:spid="_x0000_s2081" type="#_x0000_t75" style="position:absolute;margin-left:0;margin-top:0;width:522.85pt;height:383.7pt;z-index:-251637760;mso-position-horizontal:center;mso-position-horizontal-relative:margin;mso-position-vertical:center;mso-position-vertical-relative:margin" o:allowincell="f">
          <v:imagedata r:id="rId1" o:title="BLUE ATEL ARROW"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4" w14:textId="77777777" w:rsidR="00FF4239" w:rsidRDefault="00142315">
    <w:pPr>
      <w:pStyle w:val="Header"/>
    </w:pPr>
    <w:r>
      <w:rPr>
        <w:noProof/>
        <w:lang w:eastAsia="en-AU"/>
      </w:rPr>
      <w:pict w14:anchorId="19FF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49" o:spid="_x0000_s2079" type="#_x0000_t75" style="position:absolute;margin-left:0;margin-top:0;width:522.85pt;height:383.7pt;z-index:-251639808;mso-position-horizontal:center;mso-position-horizontal-relative:margin;mso-position-vertical:center;mso-position-vertical-relative:margin" o:allowincell="f">
          <v:imagedata r:id="rId1" o:title="BLUE ATEL ARROW" gain="19661f" blacklevel="22938f"/>
          <w10:wrap anchorx="margin" anchory="margin"/>
        </v:shape>
      </w:pict>
    </w:r>
    <w:r w:rsidR="00FF4239">
      <w:rPr>
        <w:noProof/>
        <w:lang w:eastAsia="en-AU"/>
      </w:rPr>
      <w:drawing>
        <wp:inline distT="0" distB="0" distL="0" distR="0" wp14:anchorId="19FF3531" wp14:editId="19FF3532">
          <wp:extent cx="1517904" cy="731520"/>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_Logo_BLAC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7904" cy="731520"/>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6" w14:textId="77777777" w:rsidR="00FF4239" w:rsidRDefault="00142315">
    <w:pPr>
      <w:pStyle w:val="Header"/>
    </w:pPr>
    <w:r>
      <w:rPr>
        <w:noProof/>
        <w:lang w:eastAsia="en-AU"/>
      </w:rPr>
      <w:pict w14:anchorId="19FF3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53" o:spid="_x0000_s2083" type="#_x0000_t75" style="position:absolute;margin-left:0;margin-top:0;width:522.85pt;height:383.7pt;z-index:-251635712;mso-position-horizontal:center;mso-position-horizontal-relative:margin;mso-position-vertical:center;mso-position-vertical-relative:margin" o:allowincell="f">
          <v:imagedata r:id="rId1" o:title="BLUE ATEL ARROW"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7" w14:textId="77777777" w:rsidR="00FF4239" w:rsidRDefault="00142315">
    <w:pPr>
      <w:pStyle w:val="Header"/>
    </w:pPr>
    <w:r>
      <w:rPr>
        <w:noProof/>
        <w:lang w:eastAsia="en-AU"/>
      </w:rPr>
      <w:pict w14:anchorId="19FF3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54" o:spid="_x0000_s2084" type="#_x0000_t75" style="position:absolute;margin-left:0;margin-top:0;width:522.85pt;height:383.7pt;z-index:-251634688;mso-position-horizontal:center;mso-position-horizontal-relative:margin;mso-position-vertical:center;mso-position-vertical-relative:margin" o:allowincell="f">
          <v:imagedata r:id="rId1" o:title="BLUE ATEL ARROW" gain="19661f" blacklevel="22938f"/>
          <w10:wrap anchorx="margin" anchory="margin"/>
        </v:shape>
      </w:pict>
    </w:r>
    <w:r w:rsidR="00FF4239">
      <w:rPr>
        <w:noProof/>
        <w:lang w:eastAsia="en-AU"/>
      </w:rPr>
      <w:drawing>
        <wp:inline distT="0" distB="0" distL="0" distR="0" wp14:anchorId="19FF3537" wp14:editId="19FF3538">
          <wp:extent cx="1524268" cy="731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_Logo_BLAC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24268" cy="731520"/>
                  </a:xfrm>
                  <a:prstGeom prst="rect">
                    <a:avLst/>
                  </a:prstGeom>
                </pic:spPr>
              </pic:pic>
            </a:graphicData>
          </a:graphic>
        </wp:inline>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3529" w14:textId="77777777" w:rsidR="00FF4239" w:rsidRDefault="00142315">
    <w:pPr>
      <w:pStyle w:val="Header"/>
    </w:pPr>
    <w:r>
      <w:rPr>
        <w:noProof/>
        <w:lang w:eastAsia="en-AU"/>
      </w:rPr>
      <w:pict w14:anchorId="19FF35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74552" o:spid="_x0000_s2082" type="#_x0000_t75" style="position:absolute;margin-left:0;margin-top:0;width:522.85pt;height:383.7pt;z-index:-251636736;mso-position-horizontal:center;mso-position-horizontal-relative:margin;mso-position-vertical:center;mso-position-vertical-relative:margin" o:allowincell="f">
          <v:imagedata r:id="rId1" o:title="BLUE ATEL ARROW" gain="19661f" blacklevel="22938f"/>
          <w10:wrap anchorx="margin" anchory="margin"/>
        </v:shape>
      </w:pict>
    </w:r>
    <w:r w:rsidR="00FF4239">
      <w:rPr>
        <w:noProof/>
        <w:lang w:eastAsia="en-AU"/>
      </w:rPr>
      <w:drawing>
        <wp:inline distT="0" distB="0" distL="0" distR="0" wp14:anchorId="19FF353C" wp14:editId="19FF353D">
          <wp:extent cx="1524268" cy="7315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EL_Logo_BLAC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24268" cy="7315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A"/>
    <w:multiLevelType w:val="hybridMultilevel"/>
    <w:tmpl w:val="D17E461A"/>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B47AAB"/>
    <w:multiLevelType w:val="hybridMultilevel"/>
    <w:tmpl w:val="7F30E5B6"/>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482DF8"/>
    <w:multiLevelType w:val="hybridMultilevel"/>
    <w:tmpl w:val="7C8EC4A2"/>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662F1D"/>
    <w:multiLevelType w:val="hybridMultilevel"/>
    <w:tmpl w:val="4C388120"/>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787A7E"/>
    <w:multiLevelType w:val="hybridMultilevel"/>
    <w:tmpl w:val="28EC50C4"/>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77943A0"/>
    <w:multiLevelType w:val="hybridMultilevel"/>
    <w:tmpl w:val="0C3A71C0"/>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E172E0"/>
    <w:multiLevelType w:val="hybridMultilevel"/>
    <w:tmpl w:val="A2A64D7A"/>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A7C3B1D"/>
    <w:multiLevelType w:val="hybridMultilevel"/>
    <w:tmpl w:val="0074D22E"/>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6B76B7"/>
    <w:multiLevelType w:val="hybridMultilevel"/>
    <w:tmpl w:val="26BC4132"/>
    <w:lvl w:ilvl="0" w:tplc="A168AB40">
      <w:start w:val="1"/>
      <w:numFmt w:val="bullet"/>
      <w:lvlText w:val=""/>
      <w:lvlJc w:val="left"/>
      <w:pPr>
        <w:ind w:left="774" w:hanging="360"/>
      </w:pPr>
      <w:rPr>
        <w:rFonts w:ascii="Symbol" w:hAnsi="Symbol" w:hint="default"/>
        <w:color w:val="244061" w:themeColor="accent1" w:themeShade="80"/>
        <w:sz w:val="22"/>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9">
    <w:nsid w:val="2AFA74AC"/>
    <w:multiLevelType w:val="hybridMultilevel"/>
    <w:tmpl w:val="8674953A"/>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E2A4EF4"/>
    <w:multiLevelType w:val="hybridMultilevel"/>
    <w:tmpl w:val="592A254A"/>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F614E93"/>
    <w:multiLevelType w:val="hybridMultilevel"/>
    <w:tmpl w:val="4EB4BCB4"/>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01420A1"/>
    <w:multiLevelType w:val="hybridMultilevel"/>
    <w:tmpl w:val="F80C7B96"/>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0BB2002"/>
    <w:multiLevelType w:val="hybridMultilevel"/>
    <w:tmpl w:val="28C42FEC"/>
    <w:lvl w:ilvl="0" w:tplc="9BCC6970">
      <w:start w:val="1"/>
      <w:numFmt w:val="bullet"/>
      <w:lvlText w:val=""/>
      <w:lvlJc w:val="left"/>
      <w:pPr>
        <w:ind w:left="720" w:hanging="360"/>
      </w:pPr>
      <w:rPr>
        <w:rFonts w:ascii="Symbol" w:hAnsi="Symbol" w:hint="default"/>
        <w:color w:val="215868" w:themeColor="accent5"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5B524F7"/>
    <w:multiLevelType w:val="hybridMultilevel"/>
    <w:tmpl w:val="BF54AEA4"/>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8F01114"/>
    <w:multiLevelType w:val="hybridMultilevel"/>
    <w:tmpl w:val="E28813A2"/>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A406AEB"/>
    <w:multiLevelType w:val="hybridMultilevel"/>
    <w:tmpl w:val="EBE2CC92"/>
    <w:lvl w:ilvl="0" w:tplc="9BCC6970">
      <w:start w:val="1"/>
      <w:numFmt w:val="bullet"/>
      <w:lvlText w:val=""/>
      <w:lvlJc w:val="left"/>
      <w:pPr>
        <w:ind w:left="720" w:hanging="360"/>
      </w:pPr>
      <w:rPr>
        <w:rFonts w:ascii="Symbol" w:hAnsi="Symbol" w:hint="default"/>
        <w:color w:val="215868" w:themeColor="accent5"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3EC686A"/>
    <w:multiLevelType w:val="hybridMultilevel"/>
    <w:tmpl w:val="11C0707A"/>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84256BA"/>
    <w:multiLevelType w:val="hybridMultilevel"/>
    <w:tmpl w:val="E5A0AD3E"/>
    <w:lvl w:ilvl="0" w:tplc="9BCC6970">
      <w:start w:val="1"/>
      <w:numFmt w:val="bullet"/>
      <w:lvlText w:val=""/>
      <w:lvlJc w:val="left"/>
      <w:pPr>
        <w:ind w:left="774" w:hanging="360"/>
      </w:pPr>
      <w:rPr>
        <w:rFonts w:ascii="Symbol" w:hAnsi="Symbol" w:hint="default"/>
        <w:color w:val="215868" w:themeColor="accent5" w:themeShade="80"/>
        <w:sz w:val="22"/>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9">
    <w:nsid w:val="4C9D62D1"/>
    <w:multiLevelType w:val="hybridMultilevel"/>
    <w:tmpl w:val="4DC875DA"/>
    <w:lvl w:ilvl="0" w:tplc="9BCC6970">
      <w:start w:val="1"/>
      <w:numFmt w:val="bullet"/>
      <w:lvlText w:val=""/>
      <w:lvlJc w:val="left"/>
      <w:pPr>
        <w:ind w:left="720" w:hanging="360"/>
      </w:pPr>
      <w:rPr>
        <w:rFonts w:ascii="Symbol" w:hAnsi="Symbol" w:hint="default"/>
        <w:color w:val="215868" w:themeColor="accent5"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1C77A32"/>
    <w:multiLevelType w:val="hybridMultilevel"/>
    <w:tmpl w:val="2DC4452C"/>
    <w:lvl w:ilvl="0" w:tplc="9BCC6970">
      <w:start w:val="1"/>
      <w:numFmt w:val="bullet"/>
      <w:lvlText w:val=""/>
      <w:lvlJc w:val="left"/>
      <w:pPr>
        <w:ind w:left="720" w:hanging="360"/>
      </w:pPr>
      <w:rPr>
        <w:rFonts w:ascii="Symbol" w:hAnsi="Symbol" w:hint="default"/>
        <w:color w:val="215868" w:themeColor="accent5"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B7A2DBC"/>
    <w:multiLevelType w:val="hybridMultilevel"/>
    <w:tmpl w:val="819EF650"/>
    <w:lvl w:ilvl="0" w:tplc="A168AB40">
      <w:start w:val="1"/>
      <w:numFmt w:val="bullet"/>
      <w:lvlText w:val=""/>
      <w:lvlJc w:val="left"/>
      <w:pPr>
        <w:ind w:left="774" w:hanging="360"/>
      </w:pPr>
      <w:rPr>
        <w:rFonts w:ascii="Symbol" w:hAnsi="Symbol" w:hint="default"/>
        <w:color w:val="244061" w:themeColor="accent1" w:themeShade="80"/>
        <w:sz w:val="22"/>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2">
    <w:nsid w:val="5BD700C6"/>
    <w:multiLevelType w:val="hybridMultilevel"/>
    <w:tmpl w:val="A030F8CE"/>
    <w:lvl w:ilvl="0" w:tplc="A168AB40">
      <w:start w:val="1"/>
      <w:numFmt w:val="bullet"/>
      <w:lvlText w:val=""/>
      <w:lvlJc w:val="left"/>
      <w:pPr>
        <w:ind w:left="774" w:hanging="360"/>
      </w:pPr>
      <w:rPr>
        <w:rFonts w:ascii="Symbol" w:hAnsi="Symbol" w:hint="default"/>
        <w:color w:val="244061" w:themeColor="accent1" w:themeShade="80"/>
        <w:sz w:val="22"/>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3">
    <w:nsid w:val="5FAC2641"/>
    <w:multiLevelType w:val="hybridMultilevel"/>
    <w:tmpl w:val="6EEEF9FA"/>
    <w:lvl w:ilvl="0" w:tplc="9BCC6970">
      <w:start w:val="1"/>
      <w:numFmt w:val="bullet"/>
      <w:lvlText w:val=""/>
      <w:lvlJc w:val="left"/>
      <w:pPr>
        <w:ind w:left="720" w:hanging="360"/>
      </w:pPr>
      <w:rPr>
        <w:rFonts w:ascii="Symbol" w:hAnsi="Symbol" w:hint="default"/>
        <w:color w:val="215868" w:themeColor="accent5"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6842AE1"/>
    <w:multiLevelType w:val="hybridMultilevel"/>
    <w:tmpl w:val="89F4DFFC"/>
    <w:lvl w:ilvl="0" w:tplc="9BCC6970">
      <w:start w:val="1"/>
      <w:numFmt w:val="bullet"/>
      <w:lvlText w:val=""/>
      <w:lvlJc w:val="left"/>
      <w:pPr>
        <w:ind w:left="720" w:hanging="360"/>
      </w:pPr>
      <w:rPr>
        <w:rFonts w:ascii="Symbol" w:hAnsi="Symbol" w:hint="default"/>
        <w:color w:val="215868" w:themeColor="accent5"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6E64A34"/>
    <w:multiLevelType w:val="hybridMultilevel"/>
    <w:tmpl w:val="CDB06CE2"/>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7270072"/>
    <w:multiLevelType w:val="hybridMultilevel"/>
    <w:tmpl w:val="96944A32"/>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C512B9C"/>
    <w:multiLevelType w:val="hybridMultilevel"/>
    <w:tmpl w:val="64E0832C"/>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EA15BE0"/>
    <w:multiLevelType w:val="hybridMultilevel"/>
    <w:tmpl w:val="AFFA8BEE"/>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F170887"/>
    <w:multiLevelType w:val="hybridMultilevel"/>
    <w:tmpl w:val="913C1F88"/>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16D34D1"/>
    <w:multiLevelType w:val="hybridMultilevel"/>
    <w:tmpl w:val="CA746B06"/>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59407B9"/>
    <w:multiLevelType w:val="hybridMultilevel"/>
    <w:tmpl w:val="FAF2B018"/>
    <w:lvl w:ilvl="0" w:tplc="A168AB40">
      <w:start w:val="1"/>
      <w:numFmt w:val="bullet"/>
      <w:lvlText w:val=""/>
      <w:lvlJc w:val="left"/>
      <w:pPr>
        <w:ind w:left="774" w:hanging="360"/>
      </w:pPr>
      <w:rPr>
        <w:rFonts w:ascii="Symbol" w:hAnsi="Symbol" w:hint="default"/>
        <w:color w:val="244061" w:themeColor="accent1" w:themeShade="80"/>
        <w:sz w:val="22"/>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32">
    <w:nsid w:val="7A3938B4"/>
    <w:multiLevelType w:val="hybridMultilevel"/>
    <w:tmpl w:val="34202BBA"/>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AE879B4"/>
    <w:multiLevelType w:val="hybridMultilevel"/>
    <w:tmpl w:val="681444D2"/>
    <w:lvl w:ilvl="0" w:tplc="A168AB40">
      <w:start w:val="1"/>
      <w:numFmt w:val="bullet"/>
      <w:lvlText w:val=""/>
      <w:lvlJc w:val="left"/>
      <w:pPr>
        <w:ind w:left="720" w:hanging="360"/>
      </w:pPr>
      <w:rPr>
        <w:rFonts w:ascii="Symbol" w:hAnsi="Symbol" w:hint="default"/>
        <w:color w:val="244061" w:themeColor="accent1" w:themeShade="8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5"/>
  </w:num>
  <w:num w:numId="4">
    <w:abstractNumId w:val="1"/>
  </w:num>
  <w:num w:numId="5">
    <w:abstractNumId w:val="33"/>
  </w:num>
  <w:num w:numId="6">
    <w:abstractNumId w:val="28"/>
  </w:num>
  <w:num w:numId="7">
    <w:abstractNumId w:val="26"/>
  </w:num>
  <w:num w:numId="8">
    <w:abstractNumId w:val="10"/>
  </w:num>
  <w:num w:numId="9">
    <w:abstractNumId w:val="12"/>
  </w:num>
  <w:num w:numId="10">
    <w:abstractNumId w:val="21"/>
  </w:num>
  <w:num w:numId="11">
    <w:abstractNumId w:val="29"/>
  </w:num>
  <w:num w:numId="12">
    <w:abstractNumId w:val="25"/>
  </w:num>
  <w:num w:numId="13">
    <w:abstractNumId w:val="31"/>
  </w:num>
  <w:num w:numId="14">
    <w:abstractNumId w:val="7"/>
  </w:num>
  <w:num w:numId="15">
    <w:abstractNumId w:val="32"/>
  </w:num>
  <w:num w:numId="16">
    <w:abstractNumId w:val="14"/>
  </w:num>
  <w:num w:numId="17">
    <w:abstractNumId w:val="2"/>
  </w:num>
  <w:num w:numId="18">
    <w:abstractNumId w:val="3"/>
  </w:num>
  <w:num w:numId="19">
    <w:abstractNumId w:val="30"/>
  </w:num>
  <w:num w:numId="20">
    <w:abstractNumId w:val="27"/>
  </w:num>
  <w:num w:numId="21">
    <w:abstractNumId w:val="15"/>
  </w:num>
  <w:num w:numId="22">
    <w:abstractNumId w:val="0"/>
  </w:num>
  <w:num w:numId="23">
    <w:abstractNumId w:val="22"/>
  </w:num>
  <w:num w:numId="24">
    <w:abstractNumId w:val="24"/>
  </w:num>
  <w:num w:numId="25">
    <w:abstractNumId w:val="23"/>
  </w:num>
  <w:num w:numId="26">
    <w:abstractNumId w:val="20"/>
  </w:num>
  <w:num w:numId="27">
    <w:abstractNumId w:val="18"/>
  </w:num>
  <w:num w:numId="28">
    <w:abstractNumId w:val="13"/>
  </w:num>
  <w:num w:numId="29">
    <w:abstractNumId w:val="16"/>
  </w:num>
  <w:num w:numId="30">
    <w:abstractNumId w:val="4"/>
  </w:num>
  <w:num w:numId="31">
    <w:abstractNumId w:val="8"/>
  </w:num>
  <w:num w:numId="32">
    <w:abstractNumId w:val="6"/>
  </w:num>
  <w:num w:numId="33">
    <w:abstractNumId w:val="17"/>
  </w:num>
  <w:num w:numId="34">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A9"/>
    <w:rsid w:val="0000365D"/>
    <w:rsid w:val="00007B3C"/>
    <w:rsid w:val="00025A5D"/>
    <w:rsid w:val="00036883"/>
    <w:rsid w:val="0005238D"/>
    <w:rsid w:val="00094DF2"/>
    <w:rsid w:val="00095650"/>
    <w:rsid w:val="000A59F9"/>
    <w:rsid w:val="000B105E"/>
    <w:rsid w:val="000B55A3"/>
    <w:rsid w:val="000B7881"/>
    <w:rsid w:val="000D62B0"/>
    <w:rsid w:val="000F09BA"/>
    <w:rsid w:val="000F299E"/>
    <w:rsid w:val="0010135A"/>
    <w:rsid w:val="00101942"/>
    <w:rsid w:val="00126AFF"/>
    <w:rsid w:val="00142315"/>
    <w:rsid w:val="00154E2E"/>
    <w:rsid w:val="00175EFD"/>
    <w:rsid w:val="00180AA6"/>
    <w:rsid w:val="001D37CF"/>
    <w:rsid w:val="001D4DBC"/>
    <w:rsid w:val="001F6C35"/>
    <w:rsid w:val="00200BE2"/>
    <w:rsid w:val="0021506A"/>
    <w:rsid w:val="00221DB3"/>
    <w:rsid w:val="00241194"/>
    <w:rsid w:val="0024468D"/>
    <w:rsid w:val="00246FED"/>
    <w:rsid w:val="002505C4"/>
    <w:rsid w:val="00265348"/>
    <w:rsid w:val="00275BEA"/>
    <w:rsid w:val="00281ABE"/>
    <w:rsid w:val="002A5F67"/>
    <w:rsid w:val="002B04CC"/>
    <w:rsid w:val="002C1C4A"/>
    <w:rsid w:val="002D27F5"/>
    <w:rsid w:val="002D6C3F"/>
    <w:rsid w:val="002E4BBF"/>
    <w:rsid w:val="002E5566"/>
    <w:rsid w:val="002F0BAF"/>
    <w:rsid w:val="002F398E"/>
    <w:rsid w:val="00311DF4"/>
    <w:rsid w:val="00316DB2"/>
    <w:rsid w:val="00322E43"/>
    <w:rsid w:val="00327DD9"/>
    <w:rsid w:val="00330FCA"/>
    <w:rsid w:val="00333536"/>
    <w:rsid w:val="003729FF"/>
    <w:rsid w:val="003965C7"/>
    <w:rsid w:val="003D697C"/>
    <w:rsid w:val="003E0DD9"/>
    <w:rsid w:val="003E7BC6"/>
    <w:rsid w:val="003F19FC"/>
    <w:rsid w:val="003F1CEE"/>
    <w:rsid w:val="003F33B1"/>
    <w:rsid w:val="00421B0D"/>
    <w:rsid w:val="00431F59"/>
    <w:rsid w:val="00432BEC"/>
    <w:rsid w:val="00450B17"/>
    <w:rsid w:val="00455C8B"/>
    <w:rsid w:val="00485F53"/>
    <w:rsid w:val="00486B30"/>
    <w:rsid w:val="00493F7E"/>
    <w:rsid w:val="004A07EB"/>
    <w:rsid w:val="004A08DB"/>
    <w:rsid w:val="004B1CA2"/>
    <w:rsid w:val="004B7D6D"/>
    <w:rsid w:val="004E06B8"/>
    <w:rsid w:val="004F7B3D"/>
    <w:rsid w:val="00511CDE"/>
    <w:rsid w:val="00531062"/>
    <w:rsid w:val="00531B71"/>
    <w:rsid w:val="00545355"/>
    <w:rsid w:val="005511C9"/>
    <w:rsid w:val="00560386"/>
    <w:rsid w:val="00564AB7"/>
    <w:rsid w:val="005704B1"/>
    <w:rsid w:val="00596FF5"/>
    <w:rsid w:val="005B3690"/>
    <w:rsid w:val="005B572F"/>
    <w:rsid w:val="005D3B9E"/>
    <w:rsid w:val="005D5B95"/>
    <w:rsid w:val="005E5381"/>
    <w:rsid w:val="005F65A1"/>
    <w:rsid w:val="00603858"/>
    <w:rsid w:val="00603B9D"/>
    <w:rsid w:val="00604E25"/>
    <w:rsid w:val="00611573"/>
    <w:rsid w:val="006138BF"/>
    <w:rsid w:val="0064166B"/>
    <w:rsid w:val="00687214"/>
    <w:rsid w:val="00694684"/>
    <w:rsid w:val="006A16BF"/>
    <w:rsid w:val="006A2E3E"/>
    <w:rsid w:val="006A7705"/>
    <w:rsid w:val="006C54BE"/>
    <w:rsid w:val="006E0FCB"/>
    <w:rsid w:val="006E406B"/>
    <w:rsid w:val="006E71A4"/>
    <w:rsid w:val="006F4C25"/>
    <w:rsid w:val="00701671"/>
    <w:rsid w:val="00720A69"/>
    <w:rsid w:val="007737B9"/>
    <w:rsid w:val="00782C61"/>
    <w:rsid w:val="00790740"/>
    <w:rsid w:val="007A3F1E"/>
    <w:rsid w:val="007C2B1E"/>
    <w:rsid w:val="007E6C77"/>
    <w:rsid w:val="007E6FEE"/>
    <w:rsid w:val="007F133C"/>
    <w:rsid w:val="007F792C"/>
    <w:rsid w:val="008260A0"/>
    <w:rsid w:val="008458C1"/>
    <w:rsid w:val="008715EA"/>
    <w:rsid w:val="0087365C"/>
    <w:rsid w:val="00880065"/>
    <w:rsid w:val="00885C71"/>
    <w:rsid w:val="00893359"/>
    <w:rsid w:val="008B4544"/>
    <w:rsid w:val="008B7291"/>
    <w:rsid w:val="008C5EE9"/>
    <w:rsid w:val="00911279"/>
    <w:rsid w:val="00915353"/>
    <w:rsid w:val="0093154E"/>
    <w:rsid w:val="0094139A"/>
    <w:rsid w:val="00942D05"/>
    <w:rsid w:val="00982BD0"/>
    <w:rsid w:val="00987622"/>
    <w:rsid w:val="0099121A"/>
    <w:rsid w:val="009932CF"/>
    <w:rsid w:val="00995413"/>
    <w:rsid w:val="009B2D09"/>
    <w:rsid w:val="009C13C7"/>
    <w:rsid w:val="009D46AA"/>
    <w:rsid w:val="009E29A3"/>
    <w:rsid w:val="009E355F"/>
    <w:rsid w:val="009F45E4"/>
    <w:rsid w:val="00A135D5"/>
    <w:rsid w:val="00A20C04"/>
    <w:rsid w:val="00A235EE"/>
    <w:rsid w:val="00A40C2D"/>
    <w:rsid w:val="00A54114"/>
    <w:rsid w:val="00A72605"/>
    <w:rsid w:val="00A76D31"/>
    <w:rsid w:val="00A80583"/>
    <w:rsid w:val="00A80949"/>
    <w:rsid w:val="00A9689A"/>
    <w:rsid w:val="00AB5E9C"/>
    <w:rsid w:val="00AE2508"/>
    <w:rsid w:val="00AF0771"/>
    <w:rsid w:val="00AF0AE6"/>
    <w:rsid w:val="00B06D0D"/>
    <w:rsid w:val="00B114E5"/>
    <w:rsid w:val="00B36EF3"/>
    <w:rsid w:val="00B43E62"/>
    <w:rsid w:val="00B458E9"/>
    <w:rsid w:val="00BA3681"/>
    <w:rsid w:val="00BB5BF3"/>
    <w:rsid w:val="00BD08D8"/>
    <w:rsid w:val="00BE79DF"/>
    <w:rsid w:val="00BF43F0"/>
    <w:rsid w:val="00C03AA9"/>
    <w:rsid w:val="00C03B1C"/>
    <w:rsid w:val="00C23DD3"/>
    <w:rsid w:val="00C261D9"/>
    <w:rsid w:val="00C35082"/>
    <w:rsid w:val="00C401F4"/>
    <w:rsid w:val="00C52117"/>
    <w:rsid w:val="00C67C8C"/>
    <w:rsid w:val="00C711A8"/>
    <w:rsid w:val="00C76A28"/>
    <w:rsid w:val="00C814CC"/>
    <w:rsid w:val="00C82E78"/>
    <w:rsid w:val="00C86A7B"/>
    <w:rsid w:val="00C93AB2"/>
    <w:rsid w:val="00CA1A90"/>
    <w:rsid w:val="00CA3C62"/>
    <w:rsid w:val="00CB20C9"/>
    <w:rsid w:val="00CB7EC1"/>
    <w:rsid w:val="00CC26BA"/>
    <w:rsid w:val="00CC2FCF"/>
    <w:rsid w:val="00CE29E9"/>
    <w:rsid w:val="00CE6EC5"/>
    <w:rsid w:val="00CF511D"/>
    <w:rsid w:val="00CF7D4F"/>
    <w:rsid w:val="00D10A61"/>
    <w:rsid w:val="00D36579"/>
    <w:rsid w:val="00D525B6"/>
    <w:rsid w:val="00D61FCD"/>
    <w:rsid w:val="00D74E64"/>
    <w:rsid w:val="00D757DB"/>
    <w:rsid w:val="00D765D7"/>
    <w:rsid w:val="00D76766"/>
    <w:rsid w:val="00D767BD"/>
    <w:rsid w:val="00DA07C8"/>
    <w:rsid w:val="00DA27F5"/>
    <w:rsid w:val="00DB53D9"/>
    <w:rsid w:val="00DD5522"/>
    <w:rsid w:val="00DD7539"/>
    <w:rsid w:val="00E01BAC"/>
    <w:rsid w:val="00E057A6"/>
    <w:rsid w:val="00E058CA"/>
    <w:rsid w:val="00E10D4A"/>
    <w:rsid w:val="00E24A64"/>
    <w:rsid w:val="00E311F5"/>
    <w:rsid w:val="00E34C94"/>
    <w:rsid w:val="00E53588"/>
    <w:rsid w:val="00E841AE"/>
    <w:rsid w:val="00E92E33"/>
    <w:rsid w:val="00E93AC8"/>
    <w:rsid w:val="00EA435F"/>
    <w:rsid w:val="00EB58BF"/>
    <w:rsid w:val="00EC50A0"/>
    <w:rsid w:val="00EC6160"/>
    <w:rsid w:val="00ED7307"/>
    <w:rsid w:val="00F54DE7"/>
    <w:rsid w:val="00F6747F"/>
    <w:rsid w:val="00F7588C"/>
    <w:rsid w:val="00FA7E1B"/>
    <w:rsid w:val="00FF23BD"/>
    <w:rsid w:val="00FF4239"/>
    <w:rsid w:val="00FF6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19FF3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58BF"/>
    <w:pPr>
      <w:keepNext/>
      <w:keepLines/>
      <w:spacing w:before="480" w:after="0"/>
      <w:outlineLvl w:val="0"/>
    </w:pPr>
    <w:rPr>
      <w:rFonts w:eastAsiaTheme="majorEastAsia" w:cstheme="majorBidi"/>
      <w:b/>
      <w:bCs/>
      <w:color w:val="244061" w:themeColor="accent1" w:themeShade="80"/>
      <w:sz w:val="32"/>
      <w:szCs w:val="28"/>
    </w:rPr>
  </w:style>
  <w:style w:type="paragraph" w:styleId="Heading2">
    <w:name w:val="heading 2"/>
    <w:basedOn w:val="Normal"/>
    <w:next w:val="Normal"/>
    <w:link w:val="Heading2Char"/>
    <w:uiPriority w:val="9"/>
    <w:unhideWhenUsed/>
    <w:qFormat/>
    <w:rsid w:val="00036883"/>
    <w:pPr>
      <w:keepNext/>
      <w:keepLines/>
      <w:spacing w:before="200" w:after="0"/>
      <w:outlineLvl w:val="1"/>
    </w:pPr>
    <w:rPr>
      <w:rFonts w:eastAsiaTheme="majorEastAsia" w:cstheme="majorBidi"/>
      <w:b/>
      <w:bCs/>
      <w:color w:val="262626" w:themeColor="text1" w:themeTint="D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3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AA9"/>
    <w:rPr>
      <w:rFonts w:ascii="Tahoma" w:hAnsi="Tahoma" w:cs="Tahoma"/>
      <w:sz w:val="16"/>
      <w:szCs w:val="16"/>
    </w:rPr>
  </w:style>
  <w:style w:type="paragraph" w:styleId="Header">
    <w:name w:val="header"/>
    <w:basedOn w:val="Normal"/>
    <w:link w:val="HeaderChar"/>
    <w:uiPriority w:val="99"/>
    <w:unhideWhenUsed/>
    <w:rsid w:val="007737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37B9"/>
  </w:style>
  <w:style w:type="paragraph" w:styleId="Footer">
    <w:name w:val="footer"/>
    <w:basedOn w:val="Normal"/>
    <w:link w:val="FooterChar"/>
    <w:uiPriority w:val="99"/>
    <w:unhideWhenUsed/>
    <w:rsid w:val="007737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37B9"/>
  </w:style>
  <w:style w:type="character" w:customStyle="1" w:styleId="Heading1Char">
    <w:name w:val="Heading 1 Char"/>
    <w:basedOn w:val="DefaultParagraphFont"/>
    <w:link w:val="Heading1"/>
    <w:uiPriority w:val="9"/>
    <w:rsid w:val="00EB58BF"/>
    <w:rPr>
      <w:rFonts w:eastAsiaTheme="majorEastAsia" w:cstheme="majorBidi"/>
      <w:b/>
      <w:bCs/>
      <w:color w:val="244061" w:themeColor="accent1" w:themeShade="80"/>
      <w:sz w:val="32"/>
      <w:szCs w:val="28"/>
    </w:rPr>
  </w:style>
  <w:style w:type="paragraph" w:styleId="TOCHeading">
    <w:name w:val="TOC Heading"/>
    <w:basedOn w:val="Heading1"/>
    <w:next w:val="Normal"/>
    <w:uiPriority w:val="39"/>
    <w:semiHidden/>
    <w:unhideWhenUsed/>
    <w:qFormat/>
    <w:rsid w:val="00B36EF3"/>
    <w:pPr>
      <w:outlineLvl w:val="9"/>
    </w:pPr>
    <w:rPr>
      <w:lang w:val="en-US" w:eastAsia="ja-JP"/>
    </w:rPr>
  </w:style>
  <w:style w:type="character" w:customStyle="1" w:styleId="Heading2Char">
    <w:name w:val="Heading 2 Char"/>
    <w:basedOn w:val="DefaultParagraphFont"/>
    <w:link w:val="Heading2"/>
    <w:uiPriority w:val="9"/>
    <w:rsid w:val="00036883"/>
    <w:rPr>
      <w:rFonts w:eastAsiaTheme="majorEastAsia" w:cstheme="majorBidi"/>
      <w:b/>
      <w:bCs/>
      <w:color w:val="262626" w:themeColor="text1" w:themeTint="D9"/>
      <w:sz w:val="28"/>
      <w:szCs w:val="26"/>
    </w:rPr>
  </w:style>
  <w:style w:type="paragraph" w:styleId="TOC1">
    <w:name w:val="toc 1"/>
    <w:basedOn w:val="Normal"/>
    <w:next w:val="Normal"/>
    <w:autoRedefine/>
    <w:uiPriority w:val="39"/>
    <w:unhideWhenUsed/>
    <w:rsid w:val="00A54114"/>
    <w:pPr>
      <w:spacing w:after="100"/>
    </w:pPr>
  </w:style>
  <w:style w:type="paragraph" w:styleId="ListParagraph">
    <w:name w:val="List Paragraph"/>
    <w:basedOn w:val="Normal"/>
    <w:uiPriority w:val="34"/>
    <w:qFormat/>
    <w:rsid w:val="00A54114"/>
    <w:pPr>
      <w:ind w:left="720"/>
      <w:contextualSpacing/>
    </w:pPr>
  </w:style>
  <w:style w:type="character" w:styleId="Hyperlink">
    <w:name w:val="Hyperlink"/>
    <w:basedOn w:val="DefaultParagraphFont"/>
    <w:uiPriority w:val="99"/>
    <w:unhideWhenUsed/>
    <w:rsid w:val="00094DF2"/>
    <w:rPr>
      <w:color w:val="0000FF" w:themeColor="hyperlink"/>
      <w:u w:val="single"/>
    </w:rPr>
  </w:style>
  <w:style w:type="paragraph" w:styleId="TOC2">
    <w:name w:val="toc 2"/>
    <w:basedOn w:val="Normal"/>
    <w:next w:val="Normal"/>
    <w:autoRedefine/>
    <w:uiPriority w:val="39"/>
    <w:unhideWhenUsed/>
    <w:rsid w:val="006A16BF"/>
    <w:pPr>
      <w:spacing w:after="100"/>
      <w:ind w:left="220"/>
    </w:pPr>
  </w:style>
  <w:style w:type="paragraph" w:styleId="NoSpacing">
    <w:name w:val="No Spacing"/>
    <w:aliases w:val="sub heading,SUB HEADING"/>
    <w:uiPriority w:val="1"/>
    <w:qFormat/>
    <w:rsid w:val="000F09BA"/>
    <w:pPr>
      <w:spacing w:after="0" w:line="240" w:lineRule="auto"/>
    </w:pPr>
    <w:rPr>
      <w:b/>
      <w:color w:val="262626" w:themeColor="text1" w:themeTint="D9"/>
      <w:sz w:val="28"/>
    </w:rPr>
  </w:style>
  <w:style w:type="table" w:styleId="TableGrid">
    <w:name w:val="Table Grid"/>
    <w:basedOn w:val="TableNormal"/>
    <w:uiPriority w:val="59"/>
    <w:rsid w:val="00EA435F"/>
    <w:pPr>
      <w:spacing w:after="0" w:line="240" w:lineRule="auto"/>
    </w:pPr>
    <w:rPr>
      <w:rFonts w:ascii="Calibri" w:eastAsia="Times New Roman"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B06D0D"/>
    <w:pPr>
      <w:spacing w:after="0" w:line="240" w:lineRule="auto"/>
    </w:pPr>
    <w:rPr>
      <w:rFonts w:ascii="Times New Roman" w:eastAsia="Calibri"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58BF"/>
    <w:pPr>
      <w:keepNext/>
      <w:keepLines/>
      <w:spacing w:before="480" w:after="0"/>
      <w:outlineLvl w:val="0"/>
    </w:pPr>
    <w:rPr>
      <w:rFonts w:eastAsiaTheme="majorEastAsia" w:cstheme="majorBidi"/>
      <w:b/>
      <w:bCs/>
      <w:color w:val="244061" w:themeColor="accent1" w:themeShade="80"/>
      <w:sz w:val="32"/>
      <w:szCs w:val="28"/>
    </w:rPr>
  </w:style>
  <w:style w:type="paragraph" w:styleId="Heading2">
    <w:name w:val="heading 2"/>
    <w:basedOn w:val="Normal"/>
    <w:next w:val="Normal"/>
    <w:link w:val="Heading2Char"/>
    <w:uiPriority w:val="9"/>
    <w:unhideWhenUsed/>
    <w:qFormat/>
    <w:rsid w:val="00036883"/>
    <w:pPr>
      <w:keepNext/>
      <w:keepLines/>
      <w:spacing w:before="200" w:after="0"/>
      <w:outlineLvl w:val="1"/>
    </w:pPr>
    <w:rPr>
      <w:rFonts w:eastAsiaTheme="majorEastAsia" w:cstheme="majorBidi"/>
      <w:b/>
      <w:bCs/>
      <w:color w:val="262626" w:themeColor="text1" w:themeTint="D9"/>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3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AA9"/>
    <w:rPr>
      <w:rFonts w:ascii="Tahoma" w:hAnsi="Tahoma" w:cs="Tahoma"/>
      <w:sz w:val="16"/>
      <w:szCs w:val="16"/>
    </w:rPr>
  </w:style>
  <w:style w:type="paragraph" w:styleId="Header">
    <w:name w:val="header"/>
    <w:basedOn w:val="Normal"/>
    <w:link w:val="HeaderChar"/>
    <w:uiPriority w:val="99"/>
    <w:unhideWhenUsed/>
    <w:rsid w:val="007737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37B9"/>
  </w:style>
  <w:style w:type="paragraph" w:styleId="Footer">
    <w:name w:val="footer"/>
    <w:basedOn w:val="Normal"/>
    <w:link w:val="FooterChar"/>
    <w:uiPriority w:val="99"/>
    <w:unhideWhenUsed/>
    <w:rsid w:val="007737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37B9"/>
  </w:style>
  <w:style w:type="character" w:customStyle="1" w:styleId="Heading1Char">
    <w:name w:val="Heading 1 Char"/>
    <w:basedOn w:val="DefaultParagraphFont"/>
    <w:link w:val="Heading1"/>
    <w:uiPriority w:val="9"/>
    <w:rsid w:val="00EB58BF"/>
    <w:rPr>
      <w:rFonts w:eastAsiaTheme="majorEastAsia" w:cstheme="majorBidi"/>
      <w:b/>
      <w:bCs/>
      <w:color w:val="244061" w:themeColor="accent1" w:themeShade="80"/>
      <w:sz w:val="32"/>
      <w:szCs w:val="28"/>
    </w:rPr>
  </w:style>
  <w:style w:type="paragraph" w:styleId="TOCHeading">
    <w:name w:val="TOC Heading"/>
    <w:basedOn w:val="Heading1"/>
    <w:next w:val="Normal"/>
    <w:uiPriority w:val="39"/>
    <w:semiHidden/>
    <w:unhideWhenUsed/>
    <w:qFormat/>
    <w:rsid w:val="00B36EF3"/>
    <w:pPr>
      <w:outlineLvl w:val="9"/>
    </w:pPr>
    <w:rPr>
      <w:lang w:val="en-US" w:eastAsia="ja-JP"/>
    </w:rPr>
  </w:style>
  <w:style w:type="character" w:customStyle="1" w:styleId="Heading2Char">
    <w:name w:val="Heading 2 Char"/>
    <w:basedOn w:val="DefaultParagraphFont"/>
    <w:link w:val="Heading2"/>
    <w:uiPriority w:val="9"/>
    <w:rsid w:val="00036883"/>
    <w:rPr>
      <w:rFonts w:eastAsiaTheme="majorEastAsia" w:cstheme="majorBidi"/>
      <w:b/>
      <w:bCs/>
      <w:color w:val="262626" w:themeColor="text1" w:themeTint="D9"/>
      <w:sz w:val="28"/>
      <w:szCs w:val="26"/>
    </w:rPr>
  </w:style>
  <w:style w:type="paragraph" w:styleId="TOC1">
    <w:name w:val="toc 1"/>
    <w:basedOn w:val="Normal"/>
    <w:next w:val="Normal"/>
    <w:autoRedefine/>
    <w:uiPriority w:val="39"/>
    <w:unhideWhenUsed/>
    <w:rsid w:val="00A54114"/>
    <w:pPr>
      <w:spacing w:after="100"/>
    </w:pPr>
  </w:style>
  <w:style w:type="paragraph" w:styleId="ListParagraph">
    <w:name w:val="List Paragraph"/>
    <w:basedOn w:val="Normal"/>
    <w:uiPriority w:val="34"/>
    <w:qFormat/>
    <w:rsid w:val="00A54114"/>
    <w:pPr>
      <w:ind w:left="720"/>
      <w:contextualSpacing/>
    </w:pPr>
  </w:style>
  <w:style w:type="character" w:styleId="Hyperlink">
    <w:name w:val="Hyperlink"/>
    <w:basedOn w:val="DefaultParagraphFont"/>
    <w:uiPriority w:val="99"/>
    <w:unhideWhenUsed/>
    <w:rsid w:val="00094DF2"/>
    <w:rPr>
      <w:color w:val="0000FF" w:themeColor="hyperlink"/>
      <w:u w:val="single"/>
    </w:rPr>
  </w:style>
  <w:style w:type="paragraph" w:styleId="TOC2">
    <w:name w:val="toc 2"/>
    <w:basedOn w:val="Normal"/>
    <w:next w:val="Normal"/>
    <w:autoRedefine/>
    <w:uiPriority w:val="39"/>
    <w:unhideWhenUsed/>
    <w:rsid w:val="006A16BF"/>
    <w:pPr>
      <w:spacing w:after="100"/>
      <w:ind w:left="220"/>
    </w:pPr>
  </w:style>
  <w:style w:type="paragraph" w:styleId="NoSpacing">
    <w:name w:val="No Spacing"/>
    <w:aliases w:val="sub heading,SUB HEADING"/>
    <w:uiPriority w:val="1"/>
    <w:qFormat/>
    <w:rsid w:val="000F09BA"/>
    <w:pPr>
      <w:spacing w:after="0" w:line="240" w:lineRule="auto"/>
    </w:pPr>
    <w:rPr>
      <w:b/>
      <w:color w:val="262626" w:themeColor="text1" w:themeTint="D9"/>
      <w:sz w:val="28"/>
    </w:rPr>
  </w:style>
  <w:style w:type="table" w:styleId="TableGrid">
    <w:name w:val="Table Grid"/>
    <w:basedOn w:val="TableNormal"/>
    <w:uiPriority w:val="59"/>
    <w:rsid w:val="00EA435F"/>
    <w:pPr>
      <w:spacing w:after="0" w:line="240" w:lineRule="auto"/>
    </w:pPr>
    <w:rPr>
      <w:rFonts w:ascii="Calibri" w:eastAsia="Times New Roman"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B06D0D"/>
    <w:pPr>
      <w:spacing w:after="0" w:line="240" w:lineRule="auto"/>
    </w:pPr>
    <w:rPr>
      <w:rFonts w:ascii="Times New Roman" w:eastAsia="Calibri"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552102">
      <w:bodyDiv w:val="1"/>
      <w:marLeft w:val="0"/>
      <w:marRight w:val="0"/>
      <w:marTop w:val="0"/>
      <w:marBottom w:val="0"/>
      <w:divBdr>
        <w:top w:val="none" w:sz="0" w:space="0" w:color="auto"/>
        <w:left w:val="none" w:sz="0" w:space="0" w:color="auto"/>
        <w:bottom w:val="none" w:sz="0" w:space="0" w:color="auto"/>
        <w:right w:val="none" w:sz="0" w:space="0" w:color="auto"/>
      </w:divBdr>
    </w:div>
    <w:div w:id="190684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hyperlink" Target="https://www.atel.com.au/about-us/useful-resources" TargetMode="External"/><Relationship Id="rId39" Type="http://schemas.openxmlformats.org/officeDocument/2006/relationships/hyperlink" Target="https://www.atel.com.au/about-us/useful-resources"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https://www.humanrights.gov.au/sites/default/files/GPGB_quick_guide_to_discrimination_laws_0.pdf" TargetMode="External"/><Relationship Id="rId42" Type="http://schemas.openxmlformats.org/officeDocument/2006/relationships/hyperlink" Target="https://www.skills.act.gov.au/sites/default/files/AVETARS%20User%20Manual%20-%20Australian%20Apprenticeship%20Employers.pdf" TargetMode="External"/><Relationship Id="rId47" Type="http://schemas.openxmlformats.org/officeDocument/2006/relationships/header" Target="header8.xml"/><Relationship Id="rId50"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yperlink" Target="https://training.gov.au/Organisation/Details/3558" TargetMode="External"/><Relationship Id="rId33" Type="http://schemas.openxmlformats.org/officeDocument/2006/relationships/hyperlink" Target="http://www.studygs.net" TargetMode="External"/><Relationship Id="rId38" Type="http://schemas.openxmlformats.org/officeDocument/2006/relationships/hyperlink" Target="mailto:RTOadmin@atel.com.au" TargetMode="External"/><Relationship Id="rId46"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www.adprima.com/studyout.htm" TargetMode="External"/><Relationship Id="rId41" Type="http://schemas.openxmlformats.org/officeDocument/2006/relationships/hyperlink" Target="mailto:RTOadmin@atel.com.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4.xml"/><Relationship Id="rId32" Type="http://schemas.openxmlformats.org/officeDocument/2006/relationships/hyperlink" Target="http://www.studygs.net/" TargetMode="External"/><Relationship Id="rId37" Type="http://schemas.openxmlformats.org/officeDocument/2006/relationships/hyperlink" Target="https://www.atel.com.au/about-us/useful-resources" TargetMode="External"/><Relationship Id="rId40" Type="http://schemas.openxmlformats.org/officeDocument/2006/relationships/hyperlink" Target="mailto:RTOadmin@atel.com.au" TargetMode="External"/><Relationship Id="rId45" Type="http://schemas.openxmlformats.org/officeDocument/2006/relationships/hyperlink" Target="mailto:RTOadmin@atel.com.au"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yperlink" Target="http://www.adprima.com/studyout.htm" TargetMode="External"/><Relationship Id="rId36" Type="http://schemas.openxmlformats.org/officeDocument/2006/relationships/hyperlink" Target="http://consumerlaw.gov.au/" TargetMode="External"/><Relationship Id="rId49" Type="http://schemas.openxmlformats.org/officeDocument/2006/relationships/header" Target="header9.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yperlink" Target="http://www.howtostudy.org" TargetMode="External"/><Relationship Id="rId44" Type="http://schemas.openxmlformats.org/officeDocument/2006/relationships/hyperlink" Target="mailto:RTOadmin@atel.com.au"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5.xml"/><Relationship Id="rId27" Type="http://schemas.openxmlformats.org/officeDocument/2006/relationships/hyperlink" Target="https://smartandskilled.nsw.gov.au/for-students/how-much-will-your-course-cost/exemptions-concessions" TargetMode="External"/><Relationship Id="rId30" Type="http://schemas.openxmlformats.org/officeDocument/2006/relationships/hyperlink" Target="http://www.howtostudy.org/" TargetMode="External"/><Relationship Id="rId35" Type="http://schemas.openxmlformats.org/officeDocument/2006/relationships/hyperlink" Target="https://www.safeworkaustralia.gov.au/" TargetMode="External"/><Relationship Id="rId43" Type="http://schemas.openxmlformats.org/officeDocument/2006/relationships/hyperlink" Target="mailto:RTOadmin@atel.com.au" TargetMode="External"/><Relationship Id="rId48" Type="http://schemas.openxmlformats.org/officeDocument/2006/relationships/footer" Target="footer5.xml"/><Relationship Id="rId8" Type="http://schemas.microsoft.com/office/2007/relationships/stylesWithEffects" Target="stylesWithEffects.xml"/><Relationship Id="rId51"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1" Type="http://schemas.openxmlformats.org/officeDocument/2006/relationships/image" Target="media/image5.png"/></Relationships>
</file>

<file path=word/_rels/footer6.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63472a23-18d5-49f4-a753-ac96ee26a144">ATEL-258-1438</_dlc_DocId>
    <Current_x0020_Version xmlns="63472a23-18d5-49f4-a753-ac96ee26a144">5.1</Current_x0020_Version>
    <_dlc_DocIdUrl xmlns="63472a23-18d5-49f4-a753-ac96ee26a144">
      <Url>https://sharepoint.atel.com.au/RTO/_layouts/DocIdRedir.aspx?ID=ATEL-258-1438</Url>
      <Description>ATEL-258-1438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F62BCC85C4D947A49AFC4D9992D508" ma:contentTypeVersion="2" ma:contentTypeDescription="Create a new document." ma:contentTypeScope="" ma:versionID="8d120c35db615f0bb739d554c467291a">
  <xsd:schema xmlns:xsd="http://www.w3.org/2001/XMLSchema" xmlns:xs="http://www.w3.org/2001/XMLSchema" xmlns:p="http://schemas.microsoft.com/office/2006/metadata/properties" xmlns:ns2="63472a23-18d5-49f4-a753-ac96ee26a144" targetNamespace="http://schemas.microsoft.com/office/2006/metadata/properties" ma:root="true" ma:fieldsID="564b2a06f0bd003adde3d85d43036132" ns2:_="">
    <xsd:import namespace="63472a23-18d5-49f4-a753-ac96ee26a144"/>
    <xsd:element name="properties">
      <xsd:complexType>
        <xsd:sequence>
          <xsd:element name="documentManagement">
            <xsd:complexType>
              <xsd:all>
                <xsd:element ref="ns2:_dlc_DocId" minOccurs="0"/>
                <xsd:element ref="ns2:_dlc_DocIdUrl" minOccurs="0"/>
                <xsd:element ref="ns2:_dlc_DocIdPersistId" minOccurs="0"/>
                <xsd:element ref="ns2:Current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72a23-18d5-49f4-a753-ac96ee26a14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Current_x0020_Version" ma:index="11" nillable="true" ma:displayName="Current Version" ma:description="The current version number of the file in SharePoint." ma:internalName="Current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CE8A6-2713-4B18-8E6C-E3AA9E49BFB2}"/>
</file>

<file path=customXml/itemProps2.xml><?xml version="1.0" encoding="utf-8"?>
<ds:datastoreItem xmlns:ds="http://schemas.openxmlformats.org/officeDocument/2006/customXml" ds:itemID="{A51B3815-F423-4C73-B032-A4DBCA8C0992}"/>
</file>

<file path=customXml/itemProps3.xml><?xml version="1.0" encoding="utf-8"?>
<ds:datastoreItem xmlns:ds="http://schemas.openxmlformats.org/officeDocument/2006/customXml" ds:itemID="{6071B1FA-99B2-43ED-BE7A-8BE90F0AE54F}"/>
</file>

<file path=customXml/itemProps4.xml><?xml version="1.0" encoding="utf-8"?>
<ds:datastoreItem xmlns:ds="http://schemas.openxmlformats.org/officeDocument/2006/customXml" ds:itemID="{19B4920D-4C99-400A-9390-483BBCFF5FFC}"/>
</file>

<file path=customXml/itemProps5.xml><?xml version="1.0" encoding="utf-8"?>
<ds:datastoreItem xmlns:ds="http://schemas.openxmlformats.org/officeDocument/2006/customXml" ds:itemID="{068D441E-3332-47E2-BD9D-C4B5D663039D}"/>
</file>

<file path=docProps/app.xml><?xml version="1.0" encoding="utf-8"?>
<Properties xmlns="http://schemas.openxmlformats.org/officeDocument/2006/extended-properties" xmlns:vt="http://schemas.openxmlformats.org/officeDocument/2006/docPropsVTypes">
  <Template>Normal</Template>
  <TotalTime>1362</TotalTime>
  <Pages>19</Pages>
  <Words>5925</Words>
  <Characters>33774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ATEL</Company>
  <LinksUpToDate>false</LinksUpToDate>
  <CharactersWithSpaces>39620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Hosie, Sonia</dc:creator>
  <cp:lastModifiedBy>Howard, Alexandra</cp:lastModifiedBy>
  <cp:revision>121</cp:revision>
  <cp:lastPrinted>2019-07-03T04:37:00Z</cp:lastPrinted>
  <dcterms:created xsi:type="dcterms:W3CDTF">2019-06-05T06:18:00Z</dcterms:created>
  <dcterms:modified xsi:type="dcterms:W3CDTF">2019-10-03T23:11:00Z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dca9559f-7603-422e-9d31-92803f6f91d7</vt:lpwstr>
  </property>
  <property fmtid="{D5CDD505-2E9C-101B-9397-08002B2CF9AE}" pid="3" name="ContentTypeId">
    <vt:lpwstr>0x010100C9F62BCC85C4D947A49AFC4D9992D508</vt:lpwstr>
  </property>
</Properties>
</file>